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59B" w:rsidRPr="00E600AB" w:rsidRDefault="00E600AB" w:rsidP="00A8302B">
      <w:pPr>
        <w:spacing w:after="0" w:line="240" w:lineRule="auto"/>
        <w:jc w:val="center"/>
        <w:rPr>
          <w:b/>
          <w:sz w:val="50"/>
          <w:szCs w:val="50"/>
        </w:rPr>
      </w:pPr>
      <w:r w:rsidRPr="00E600AB">
        <w:rPr>
          <w:b/>
          <w:sz w:val="50"/>
          <w:szCs w:val="50"/>
        </w:rPr>
        <w:t>East West University Library</w:t>
      </w:r>
    </w:p>
    <w:p w:rsidR="00E600AB" w:rsidRDefault="007132DC" w:rsidP="00A8302B">
      <w:pPr>
        <w:spacing w:after="0" w:line="240" w:lineRule="auto"/>
        <w:jc w:val="center"/>
        <w:rPr>
          <w:b/>
          <w:sz w:val="36"/>
          <w:szCs w:val="36"/>
        </w:rPr>
      </w:pPr>
      <w:r w:rsidRPr="007132DC">
        <w:rPr>
          <w:b/>
          <w:sz w:val="36"/>
          <w:szCs w:val="36"/>
        </w:rPr>
        <w:t>New Arrival</w:t>
      </w:r>
      <w:r w:rsidR="004D696A">
        <w:rPr>
          <w:b/>
          <w:sz w:val="36"/>
          <w:szCs w:val="36"/>
        </w:rPr>
        <w:t xml:space="preserve"> Book</w:t>
      </w:r>
      <w:r w:rsidRPr="007132DC">
        <w:rPr>
          <w:b/>
          <w:sz w:val="36"/>
          <w:szCs w:val="36"/>
        </w:rPr>
        <w:t xml:space="preserve"> List</w:t>
      </w:r>
      <w:r w:rsidR="00E600AB" w:rsidRPr="00E600AB">
        <w:rPr>
          <w:b/>
          <w:sz w:val="36"/>
          <w:szCs w:val="36"/>
        </w:rPr>
        <w:t xml:space="preserve"> </w:t>
      </w:r>
      <w:r w:rsidR="0031085E">
        <w:rPr>
          <w:b/>
          <w:sz w:val="36"/>
          <w:szCs w:val="36"/>
        </w:rPr>
        <w:t>Fall</w:t>
      </w:r>
      <w:r w:rsidR="00E600AB" w:rsidRPr="00E600AB">
        <w:rPr>
          <w:b/>
          <w:sz w:val="36"/>
          <w:szCs w:val="36"/>
        </w:rPr>
        <w:t xml:space="preserve"> 201</w:t>
      </w:r>
      <w:r w:rsidR="0031085E">
        <w:rPr>
          <w:b/>
          <w:sz w:val="36"/>
          <w:szCs w:val="36"/>
        </w:rPr>
        <w:t>9</w:t>
      </w:r>
    </w:p>
    <w:p w:rsidR="00E600AB" w:rsidRPr="00B44DBA" w:rsidRDefault="00E600AB" w:rsidP="00E600AB">
      <w:pPr>
        <w:spacing w:after="0" w:line="240" w:lineRule="auto"/>
        <w:jc w:val="center"/>
        <w:rPr>
          <w:b/>
          <w:sz w:val="18"/>
          <w:szCs w:val="24"/>
        </w:rPr>
      </w:pPr>
    </w:p>
    <w:tbl>
      <w:tblPr>
        <w:tblStyle w:val="TableGrid"/>
        <w:tblW w:w="13176" w:type="dxa"/>
        <w:tblLook w:val="04A0" w:firstRow="1" w:lastRow="0" w:firstColumn="1" w:lastColumn="0" w:noHBand="0" w:noVBand="1"/>
      </w:tblPr>
      <w:tblGrid>
        <w:gridCol w:w="558"/>
        <w:gridCol w:w="6210"/>
        <w:gridCol w:w="2880"/>
        <w:gridCol w:w="3528"/>
      </w:tblGrid>
      <w:tr w:rsidR="00FF3B71" w:rsidTr="0031085E">
        <w:trPr>
          <w:trHeight w:val="504"/>
        </w:trPr>
        <w:tc>
          <w:tcPr>
            <w:tcW w:w="558" w:type="dxa"/>
            <w:shd w:val="clear" w:color="auto" w:fill="8DB3E2" w:themeFill="text2" w:themeFillTint="66"/>
            <w:vAlign w:val="center"/>
          </w:tcPr>
          <w:p w:rsidR="00FF3B71" w:rsidRPr="000C54C2" w:rsidRDefault="00FF3B71" w:rsidP="00324CB7">
            <w:pPr>
              <w:jc w:val="center"/>
              <w:rPr>
                <w:b/>
                <w:sz w:val="28"/>
                <w:szCs w:val="28"/>
              </w:rPr>
            </w:pPr>
            <w:r w:rsidRPr="000C54C2">
              <w:rPr>
                <w:b/>
                <w:sz w:val="28"/>
                <w:szCs w:val="28"/>
              </w:rPr>
              <w:t>SL</w:t>
            </w:r>
          </w:p>
        </w:tc>
        <w:tc>
          <w:tcPr>
            <w:tcW w:w="6210" w:type="dxa"/>
            <w:shd w:val="clear" w:color="auto" w:fill="8DB3E2" w:themeFill="text2" w:themeFillTint="66"/>
            <w:vAlign w:val="center"/>
          </w:tcPr>
          <w:p w:rsidR="00FF3B71" w:rsidRPr="000C54C2" w:rsidRDefault="00FF3B71" w:rsidP="00324CB7">
            <w:pPr>
              <w:jc w:val="center"/>
              <w:rPr>
                <w:b/>
                <w:sz w:val="28"/>
                <w:szCs w:val="28"/>
              </w:rPr>
            </w:pPr>
            <w:r w:rsidRPr="000C54C2">
              <w:rPr>
                <w:b/>
                <w:sz w:val="28"/>
                <w:szCs w:val="28"/>
              </w:rPr>
              <w:t>Title &amp; Edition</w:t>
            </w:r>
          </w:p>
        </w:tc>
        <w:tc>
          <w:tcPr>
            <w:tcW w:w="2880" w:type="dxa"/>
            <w:shd w:val="clear" w:color="auto" w:fill="8DB3E2" w:themeFill="text2" w:themeFillTint="66"/>
            <w:vAlign w:val="center"/>
          </w:tcPr>
          <w:p w:rsidR="00FF3B71" w:rsidRPr="000C54C2" w:rsidRDefault="00FF3B71" w:rsidP="00324CB7">
            <w:pPr>
              <w:jc w:val="center"/>
              <w:rPr>
                <w:b/>
                <w:sz w:val="28"/>
                <w:szCs w:val="28"/>
              </w:rPr>
            </w:pPr>
            <w:r w:rsidRPr="000C54C2">
              <w:rPr>
                <w:b/>
                <w:sz w:val="28"/>
                <w:szCs w:val="28"/>
              </w:rPr>
              <w:t>Author</w:t>
            </w:r>
            <w:r>
              <w:rPr>
                <w:b/>
                <w:sz w:val="28"/>
                <w:szCs w:val="28"/>
              </w:rPr>
              <w:t>(s)</w:t>
            </w:r>
            <w:r w:rsidRPr="000C54C2">
              <w:rPr>
                <w:b/>
                <w:sz w:val="28"/>
                <w:szCs w:val="28"/>
              </w:rPr>
              <w:t>/Editor</w:t>
            </w:r>
            <w:r>
              <w:rPr>
                <w:b/>
                <w:sz w:val="28"/>
                <w:szCs w:val="28"/>
              </w:rPr>
              <w:t>(s)</w:t>
            </w:r>
          </w:p>
        </w:tc>
        <w:tc>
          <w:tcPr>
            <w:tcW w:w="3528" w:type="dxa"/>
            <w:shd w:val="clear" w:color="auto" w:fill="8DB3E2" w:themeFill="text2" w:themeFillTint="66"/>
            <w:vAlign w:val="center"/>
          </w:tcPr>
          <w:p w:rsidR="00FF3B71" w:rsidRPr="000C54C2" w:rsidRDefault="00FF3B71" w:rsidP="00324CB7">
            <w:pPr>
              <w:jc w:val="center"/>
              <w:rPr>
                <w:b/>
                <w:sz w:val="28"/>
                <w:szCs w:val="28"/>
              </w:rPr>
            </w:pPr>
            <w:r w:rsidRPr="000C54C2">
              <w:rPr>
                <w:b/>
                <w:sz w:val="28"/>
                <w:szCs w:val="28"/>
              </w:rPr>
              <w:t>Publisher</w:t>
            </w:r>
          </w:p>
        </w:tc>
      </w:tr>
      <w:tr w:rsidR="00FF3B71" w:rsidRPr="000154C2" w:rsidTr="00FF3B71">
        <w:trPr>
          <w:trHeight w:val="504"/>
        </w:trPr>
        <w:tc>
          <w:tcPr>
            <w:tcW w:w="13176" w:type="dxa"/>
            <w:gridSpan w:val="4"/>
            <w:shd w:val="clear" w:color="auto" w:fill="17365D" w:themeFill="text2" w:themeFillShade="BF"/>
            <w:vAlign w:val="center"/>
          </w:tcPr>
          <w:p w:rsidR="00FF3B71" w:rsidRPr="007A633C" w:rsidRDefault="00FF3B71" w:rsidP="00772D53">
            <w:pPr>
              <w:jc w:val="center"/>
              <w:rPr>
                <w:b/>
                <w:color w:val="FF0000"/>
                <w:sz w:val="30"/>
                <w:szCs w:val="30"/>
              </w:rPr>
            </w:pPr>
            <w:r w:rsidRPr="000917BE">
              <w:rPr>
                <w:b/>
                <w:color w:val="FFFFFF" w:themeColor="background1"/>
                <w:sz w:val="30"/>
                <w:szCs w:val="30"/>
              </w:rPr>
              <w:t>Electronics and Communications Engineering</w:t>
            </w:r>
          </w:p>
        </w:tc>
      </w:tr>
      <w:tr w:rsidR="00FF3B71" w:rsidRPr="000154C2" w:rsidTr="004A5FD6">
        <w:trPr>
          <w:trHeight w:val="504"/>
        </w:trPr>
        <w:tc>
          <w:tcPr>
            <w:tcW w:w="558" w:type="dxa"/>
            <w:vAlign w:val="center"/>
          </w:tcPr>
          <w:p w:rsidR="00FF3B71" w:rsidRPr="004A5FD6" w:rsidRDefault="00FF3B71" w:rsidP="004A5FD6">
            <w:pPr>
              <w:rPr>
                <w:sz w:val="24"/>
                <w:szCs w:val="24"/>
              </w:rPr>
            </w:pPr>
            <w:r w:rsidRPr="004A5FD6">
              <w:rPr>
                <w:sz w:val="24"/>
                <w:szCs w:val="24"/>
              </w:rPr>
              <w:t>01</w:t>
            </w:r>
          </w:p>
        </w:tc>
        <w:tc>
          <w:tcPr>
            <w:tcW w:w="6210" w:type="dxa"/>
            <w:vAlign w:val="center"/>
          </w:tcPr>
          <w:p w:rsidR="00FF3B71" w:rsidRPr="004A5FD6" w:rsidRDefault="00FF3B71" w:rsidP="004A5FD6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Fiber lasers: basics, technology, and applications</w:t>
            </w:r>
          </w:p>
        </w:tc>
        <w:tc>
          <w:tcPr>
            <w:tcW w:w="2880" w:type="dxa"/>
            <w:vAlign w:val="center"/>
          </w:tcPr>
          <w:p w:rsidR="00FF3B71" w:rsidRPr="004A5FD6" w:rsidRDefault="00FF3B71" w:rsidP="004A5FD6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 xml:space="preserve">Liang Dong, </w:t>
            </w:r>
          </w:p>
          <w:p w:rsidR="00FF3B71" w:rsidRPr="004A5FD6" w:rsidRDefault="00FF3B71" w:rsidP="004A5FD6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Bryce Samson</w:t>
            </w:r>
          </w:p>
        </w:tc>
        <w:tc>
          <w:tcPr>
            <w:tcW w:w="3528" w:type="dxa"/>
            <w:vAlign w:val="center"/>
          </w:tcPr>
          <w:p w:rsidR="00FF3B71" w:rsidRPr="004A5FD6" w:rsidRDefault="00FF3B71" w:rsidP="004A5FD6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Taylor &amp; Francis Group/CRC Press,</w:t>
            </w:r>
            <w:r w:rsidR="00253E4C">
              <w:rPr>
                <w:rFonts w:cs="Calibri"/>
                <w:sz w:val="24"/>
                <w:szCs w:val="24"/>
              </w:rPr>
              <w:t xml:space="preserve"> </w:t>
            </w:r>
            <w:r w:rsidRPr="004A5FD6">
              <w:rPr>
                <w:rFonts w:cs="Calibri"/>
                <w:sz w:val="24"/>
                <w:szCs w:val="24"/>
              </w:rPr>
              <w:t>2016</w:t>
            </w:r>
          </w:p>
        </w:tc>
      </w:tr>
      <w:tr w:rsidR="00FF3B71" w:rsidRPr="000154C2" w:rsidTr="004A5FD6">
        <w:trPr>
          <w:trHeight w:val="504"/>
        </w:trPr>
        <w:tc>
          <w:tcPr>
            <w:tcW w:w="558" w:type="dxa"/>
            <w:vAlign w:val="center"/>
          </w:tcPr>
          <w:p w:rsidR="00FF3B71" w:rsidRPr="004A5FD6" w:rsidRDefault="00FF3B71" w:rsidP="004A5FD6">
            <w:pPr>
              <w:rPr>
                <w:sz w:val="24"/>
                <w:szCs w:val="24"/>
              </w:rPr>
            </w:pPr>
            <w:r w:rsidRPr="004A5FD6">
              <w:rPr>
                <w:sz w:val="24"/>
                <w:szCs w:val="24"/>
              </w:rPr>
              <w:t>02</w:t>
            </w:r>
          </w:p>
        </w:tc>
        <w:tc>
          <w:tcPr>
            <w:tcW w:w="6210" w:type="dxa"/>
            <w:vAlign w:val="center"/>
          </w:tcPr>
          <w:p w:rsidR="00FF3B71" w:rsidRPr="004A5FD6" w:rsidRDefault="00FF3B71" w:rsidP="004A5FD6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Applica</w:t>
            </w:r>
            <w:r w:rsidR="00253E4C">
              <w:rPr>
                <w:rFonts w:cs="Calibri"/>
                <w:sz w:val="24"/>
                <w:szCs w:val="24"/>
              </w:rPr>
              <w:t>tions of nonlinear fiber optics</w:t>
            </w:r>
            <w:r w:rsidRPr="004A5FD6">
              <w:rPr>
                <w:rFonts w:cs="Calibri"/>
                <w:sz w:val="24"/>
                <w:szCs w:val="24"/>
              </w:rPr>
              <w:t>...2nd ed.</w:t>
            </w:r>
          </w:p>
        </w:tc>
        <w:tc>
          <w:tcPr>
            <w:tcW w:w="2880" w:type="dxa"/>
            <w:vAlign w:val="center"/>
          </w:tcPr>
          <w:p w:rsidR="00FF3B71" w:rsidRPr="004A5FD6" w:rsidRDefault="00FF3B71" w:rsidP="004A5FD6">
            <w:pPr>
              <w:rPr>
                <w:rFonts w:cs="Calibri"/>
                <w:sz w:val="24"/>
                <w:szCs w:val="24"/>
              </w:rPr>
            </w:pPr>
            <w:proofErr w:type="spellStart"/>
            <w:r w:rsidRPr="004A5FD6">
              <w:rPr>
                <w:rFonts w:cs="Calibri"/>
                <w:sz w:val="24"/>
                <w:szCs w:val="24"/>
              </w:rPr>
              <w:t>Govind</w:t>
            </w:r>
            <w:proofErr w:type="spellEnd"/>
            <w:r w:rsidRPr="004A5FD6">
              <w:rPr>
                <w:rFonts w:cs="Calibri"/>
                <w:sz w:val="24"/>
                <w:szCs w:val="24"/>
              </w:rPr>
              <w:t xml:space="preserve"> Agrawal</w:t>
            </w:r>
          </w:p>
        </w:tc>
        <w:tc>
          <w:tcPr>
            <w:tcW w:w="3528" w:type="dxa"/>
            <w:vAlign w:val="center"/>
          </w:tcPr>
          <w:p w:rsidR="00FF3B71" w:rsidRPr="004A5FD6" w:rsidRDefault="00253E4C" w:rsidP="004A5FD6">
            <w:p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Academic Press, </w:t>
            </w:r>
            <w:r w:rsidR="00FF3B71" w:rsidRPr="004A5FD6">
              <w:rPr>
                <w:rFonts w:cs="Calibri"/>
                <w:sz w:val="24"/>
                <w:szCs w:val="24"/>
              </w:rPr>
              <w:t>2008</w:t>
            </w:r>
          </w:p>
        </w:tc>
      </w:tr>
      <w:tr w:rsidR="00B6169E" w:rsidRPr="000154C2" w:rsidTr="00B6169E">
        <w:trPr>
          <w:trHeight w:val="504"/>
        </w:trPr>
        <w:tc>
          <w:tcPr>
            <w:tcW w:w="558" w:type="dxa"/>
            <w:vAlign w:val="center"/>
          </w:tcPr>
          <w:p w:rsidR="00B6169E" w:rsidRPr="004A5FD6" w:rsidRDefault="00B6169E" w:rsidP="00B616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6210" w:type="dxa"/>
            <w:vAlign w:val="center"/>
          </w:tcPr>
          <w:p w:rsidR="00B6169E" w:rsidRPr="00B6169E" w:rsidRDefault="00B6169E" w:rsidP="00B6169E">
            <w:pPr>
              <w:rPr>
                <w:rFonts w:cs="Calibri"/>
                <w:sz w:val="24"/>
                <w:szCs w:val="24"/>
              </w:rPr>
            </w:pPr>
            <w:r w:rsidRPr="00B6169E">
              <w:rPr>
                <w:rFonts w:cs="Calibri"/>
                <w:sz w:val="24"/>
                <w:szCs w:val="24"/>
              </w:rPr>
              <w:t xml:space="preserve">Introduction to </w:t>
            </w:r>
            <w:proofErr w:type="spellStart"/>
            <w:r w:rsidRPr="00B6169E">
              <w:rPr>
                <w:rFonts w:cs="Calibri"/>
                <w:sz w:val="24"/>
                <w:szCs w:val="24"/>
              </w:rPr>
              <w:t>biophotonics</w:t>
            </w:r>
            <w:proofErr w:type="spellEnd"/>
          </w:p>
        </w:tc>
        <w:tc>
          <w:tcPr>
            <w:tcW w:w="2880" w:type="dxa"/>
            <w:vAlign w:val="center"/>
          </w:tcPr>
          <w:p w:rsidR="00B6169E" w:rsidRPr="00B6169E" w:rsidRDefault="00B6169E" w:rsidP="00B6169E">
            <w:pPr>
              <w:rPr>
                <w:rFonts w:cs="Calibri"/>
                <w:sz w:val="24"/>
                <w:szCs w:val="24"/>
              </w:rPr>
            </w:pPr>
            <w:r w:rsidRPr="00B6169E">
              <w:rPr>
                <w:rFonts w:cs="Calibri"/>
                <w:sz w:val="24"/>
                <w:szCs w:val="24"/>
              </w:rPr>
              <w:t>Paras N. Prasad</w:t>
            </w:r>
          </w:p>
        </w:tc>
        <w:tc>
          <w:tcPr>
            <w:tcW w:w="3528" w:type="dxa"/>
            <w:vAlign w:val="center"/>
          </w:tcPr>
          <w:p w:rsidR="00B6169E" w:rsidRPr="00B6169E" w:rsidRDefault="00B6169E" w:rsidP="00B6169E">
            <w:pPr>
              <w:rPr>
                <w:rFonts w:cs="Calibri"/>
                <w:sz w:val="24"/>
                <w:szCs w:val="24"/>
              </w:rPr>
            </w:pPr>
            <w:r w:rsidRPr="00B6169E">
              <w:rPr>
                <w:rFonts w:cs="Calibri"/>
                <w:sz w:val="24"/>
                <w:szCs w:val="24"/>
              </w:rPr>
              <w:t>John Wiley &amp; Sons, 2003</w:t>
            </w:r>
          </w:p>
        </w:tc>
      </w:tr>
      <w:tr w:rsidR="00B6169E" w:rsidRPr="000154C2" w:rsidTr="004A5FD6">
        <w:trPr>
          <w:trHeight w:val="504"/>
        </w:trPr>
        <w:tc>
          <w:tcPr>
            <w:tcW w:w="558" w:type="dxa"/>
            <w:vAlign w:val="center"/>
          </w:tcPr>
          <w:p w:rsidR="00B6169E" w:rsidRPr="004A5FD6" w:rsidRDefault="00B6169E" w:rsidP="00B6169E">
            <w:pPr>
              <w:rPr>
                <w:sz w:val="24"/>
                <w:szCs w:val="24"/>
              </w:rPr>
            </w:pPr>
            <w:r w:rsidRPr="004A5F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621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 xml:space="preserve">Photonic crystals: molding the flow of light ... 2nd </w:t>
            </w:r>
            <w:proofErr w:type="spellStart"/>
            <w:r w:rsidRPr="004A5FD6">
              <w:rPr>
                <w:rFonts w:cs="Calibri"/>
                <w:sz w:val="24"/>
                <w:szCs w:val="24"/>
              </w:rPr>
              <w:t>ed</w:t>
            </w:r>
            <w:proofErr w:type="spellEnd"/>
          </w:p>
        </w:tc>
        <w:tc>
          <w:tcPr>
            <w:tcW w:w="2880" w:type="dxa"/>
            <w:vAlign w:val="center"/>
          </w:tcPr>
          <w:p w:rsidR="00B6169E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 xml:space="preserve">John D. </w:t>
            </w:r>
            <w:proofErr w:type="spellStart"/>
            <w:r>
              <w:rPr>
                <w:rFonts w:cs="Calibri"/>
                <w:sz w:val="24"/>
                <w:szCs w:val="24"/>
              </w:rPr>
              <w:t>Joannopoulos</w:t>
            </w:r>
            <w:proofErr w:type="spellEnd"/>
            <w:r>
              <w:rPr>
                <w:rFonts w:cs="Calibri"/>
                <w:sz w:val="24"/>
                <w:szCs w:val="24"/>
              </w:rPr>
              <w:t xml:space="preserve"> </w:t>
            </w:r>
          </w:p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... [</w:t>
            </w:r>
            <w:proofErr w:type="gramStart"/>
            <w:r w:rsidRPr="004A5FD6">
              <w:rPr>
                <w:rFonts w:cs="Calibri"/>
                <w:sz w:val="24"/>
                <w:szCs w:val="24"/>
              </w:rPr>
              <w:t>et</w:t>
            </w:r>
            <w:proofErr w:type="gramEnd"/>
            <w:r w:rsidRPr="004A5FD6">
              <w:rPr>
                <w:rFonts w:cs="Calibri"/>
                <w:sz w:val="24"/>
                <w:szCs w:val="24"/>
              </w:rPr>
              <w:t xml:space="preserve"> al.]</w:t>
            </w:r>
          </w:p>
        </w:tc>
        <w:tc>
          <w:tcPr>
            <w:tcW w:w="3528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Princeton University Press,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4A5FD6">
              <w:rPr>
                <w:rFonts w:cs="Calibri"/>
                <w:sz w:val="24"/>
                <w:szCs w:val="24"/>
              </w:rPr>
              <w:t>2008</w:t>
            </w:r>
          </w:p>
        </w:tc>
      </w:tr>
      <w:tr w:rsidR="00B6169E" w:rsidRPr="000154C2" w:rsidTr="004A5FD6">
        <w:trPr>
          <w:trHeight w:val="504"/>
        </w:trPr>
        <w:tc>
          <w:tcPr>
            <w:tcW w:w="558" w:type="dxa"/>
            <w:vAlign w:val="center"/>
          </w:tcPr>
          <w:p w:rsidR="00B6169E" w:rsidRPr="004A5FD6" w:rsidRDefault="00B6169E" w:rsidP="00B6169E">
            <w:pPr>
              <w:rPr>
                <w:sz w:val="24"/>
                <w:szCs w:val="24"/>
              </w:rPr>
            </w:pPr>
            <w:r w:rsidRPr="004A5F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621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Computational photonics: an introduction with MATLAB</w:t>
            </w:r>
          </w:p>
        </w:tc>
        <w:tc>
          <w:tcPr>
            <w:tcW w:w="288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proofErr w:type="spellStart"/>
            <w:r w:rsidRPr="004A5FD6">
              <w:rPr>
                <w:rFonts w:cs="Calibri"/>
                <w:sz w:val="24"/>
                <w:szCs w:val="24"/>
              </w:rPr>
              <w:t>Marek</w:t>
            </w:r>
            <w:proofErr w:type="spellEnd"/>
            <w:r w:rsidRPr="004A5FD6">
              <w:rPr>
                <w:rFonts w:cs="Calibri"/>
                <w:sz w:val="24"/>
                <w:szCs w:val="24"/>
              </w:rPr>
              <w:t xml:space="preserve"> S. </w:t>
            </w:r>
            <w:proofErr w:type="spellStart"/>
            <w:r w:rsidRPr="004A5FD6">
              <w:rPr>
                <w:rFonts w:cs="Calibri"/>
                <w:sz w:val="24"/>
                <w:szCs w:val="24"/>
              </w:rPr>
              <w:t>Wartak</w:t>
            </w:r>
            <w:proofErr w:type="spellEnd"/>
          </w:p>
        </w:tc>
        <w:tc>
          <w:tcPr>
            <w:tcW w:w="3528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CUP,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4A5FD6">
              <w:rPr>
                <w:rFonts w:cs="Calibri"/>
                <w:sz w:val="24"/>
                <w:szCs w:val="24"/>
              </w:rPr>
              <w:t>2013</w:t>
            </w:r>
          </w:p>
        </w:tc>
      </w:tr>
      <w:tr w:rsidR="00B6169E" w:rsidRPr="000154C2" w:rsidTr="00FF3B71">
        <w:trPr>
          <w:trHeight w:val="504"/>
        </w:trPr>
        <w:tc>
          <w:tcPr>
            <w:tcW w:w="13176" w:type="dxa"/>
            <w:gridSpan w:val="4"/>
            <w:shd w:val="clear" w:color="auto" w:fill="17365D" w:themeFill="text2" w:themeFillShade="BF"/>
            <w:vAlign w:val="center"/>
          </w:tcPr>
          <w:p w:rsidR="00B6169E" w:rsidRPr="00A75234" w:rsidRDefault="00B6169E" w:rsidP="00B6169E">
            <w:pPr>
              <w:jc w:val="center"/>
              <w:rPr>
                <w:b/>
                <w:color w:val="FFFFFF" w:themeColor="background1"/>
                <w:sz w:val="30"/>
                <w:szCs w:val="30"/>
              </w:rPr>
            </w:pPr>
            <w:r w:rsidRPr="00A75234">
              <w:rPr>
                <w:b/>
                <w:color w:val="FFFFFF" w:themeColor="background1"/>
                <w:sz w:val="30"/>
                <w:szCs w:val="30"/>
              </w:rPr>
              <w:t>English</w:t>
            </w:r>
          </w:p>
        </w:tc>
      </w:tr>
      <w:tr w:rsidR="00B6169E" w:rsidRPr="000154C2" w:rsidTr="004A5FD6">
        <w:trPr>
          <w:trHeight w:val="504"/>
        </w:trPr>
        <w:tc>
          <w:tcPr>
            <w:tcW w:w="558" w:type="dxa"/>
            <w:vAlign w:val="center"/>
          </w:tcPr>
          <w:p w:rsidR="00B6169E" w:rsidRPr="000154C2" w:rsidRDefault="00B6169E" w:rsidP="00B616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210" w:type="dxa"/>
            <w:vAlign w:val="center"/>
          </w:tcPr>
          <w:p w:rsidR="00B6169E" w:rsidRPr="004A5FD6" w:rsidRDefault="00BB1B52" w:rsidP="00BB1B52">
            <w:p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The siege of </w:t>
            </w:r>
            <w:proofErr w:type="spellStart"/>
            <w:r>
              <w:rPr>
                <w:rFonts w:cs="Calibri"/>
                <w:sz w:val="24"/>
                <w:szCs w:val="24"/>
              </w:rPr>
              <w:t>Krishnapur</w:t>
            </w:r>
            <w:proofErr w:type="spellEnd"/>
            <w:r>
              <w:rPr>
                <w:rFonts w:cs="Calibri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88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J. G. Farrell</w:t>
            </w:r>
          </w:p>
        </w:tc>
        <w:tc>
          <w:tcPr>
            <w:tcW w:w="3528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Phoenix,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4A5FD6">
              <w:rPr>
                <w:rFonts w:cs="Calibri"/>
                <w:sz w:val="24"/>
                <w:szCs w:val="24"/>
              </w:rPr>
              <w:t>1993</w:t>
            </w:r>
          </w:p>
        </w:tc>
      </w:tr>
      <w:tr w:rsidR="00B6169E" w:rsidRPr="000154C2" w:rsidTr="004A5FD6">
        <w:trPr>
          <w:trHeight w:val="504"/>
        </w:trPr>
        <w:tc>
          <w:tcPr>
            <w:tcW w:w="558" w:type="dxa"/>
            <w:vAlign w:val="center"/>
          </w:tcPr>
          <w:p w:rsidR="00B6169E" w:rsidRDefault="00B6169E" w:rsidP="00B616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6210" w:type="dxa"/>
            <w:tcBorders>
              <w:bottom w:val="single" w:sz="4" w:space="0" w:color="auto"/>
            </w:tcBorders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The Woman warrior: memoirs of a girlhood among ghosts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Maxine Hong Kingston</w:t>
            </w:r>
          </w:p>
        </w:tc>
        <w:tc>
          <w:tcPr>
            <w:tcW w:w="3528" w:type="dxa"/>
            <w:tcBorders>
              <w:bottom w:val="single" w:sz="4" w:space="0" w:color="auto"/>
            </w:tcBorders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Vintage, 1989</w:t>
            </w:r>
          </w:p>
        </w:tc>
      </w:tr>
      <w:tr w:rsidR="00B6169E" w:rsidRPr="000154C2" w:rsidTr="00FF3B71">
        <w:trPr>
          <w:trHeight w:val="504"/>
        </w:trPr>
        <w:tc>
          <w:tcPr>
            <w:tcW w:w="13176" w:type="dxa"/>
            <w:gridSpan w:val="4"/>
            <w:shd w:val="clear" w:color="auto" w:fill="17365D" w:themeFill="text2" w:themeFillShade="BF"/>
            <w:vAlign w:val="center"/>
          </w:tcPr>
          <w:p w:rsidR="00B6169E" w:rsidRPr="005368DD" w:rsidRDefault="00B6169E" w:rsidP="00B6169E">
            <w:pPr>
              <w:pStyle w:val="Subtitle"/>
              <w:rPr>
                <w:rFonts w:ascii="Verdana" w:hAnsi="Verdana" w:cs="Arial"/>
                <w:sz w:val="16"/>
                <w:szCs w:val="16"/>
              </w:rPr>
            </w:pPr>
            <w:r w:rsidRPr="007B4919">
              <w:rPr>
                <w:rFonts w:asciiTheme="minorHAnsi" w:eastAsiaTheme="minorHAnsi" w:hAnsiTheme="minorHAnsi" w:cstheme="minorBidi"/>
                <w:b/>
                <w:color w:val="FFFFFF" w:themeColor="background1"/>
                <w:szCs w:val="30"/>
              </w:rPr>
              <w:t>Information Studies and Library Management</w:t>
            </w:r>
          </w:p>
        </w:tc>
      </w:tr>
      <w:tr w:rsidR="00B6169E" w:rsidRPr="000154C2" w:rsidTr="004A5FD6">
        <w:trPr>
          <w:trHeight w:val="504"/>
        </w:trPr>
        <w:tc>
          <w:tcPr>
            <w:tcW w:w="558" w:type="dxa"/>
            <w:vAlign w:val="center"/>
          </w:tcPr>
          <w:p w:rsidR="00B6169E" w:rsidRDefault="00B6169E" w:rsidP="00B616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210" w:type="dxa"/>
            <w:vAlign w:val="center"/>
          </w:tcPr>
          <w:p w:rsidR="00B6169E" w:rsidRPr="004A5FD6" w:rsidRDefault="00B6169E" w:rsidP="00B6169E">
            <w:pPr>
              <w:rPr>
                <w:rFonts w:cs="Arial"/>
                <w:color w:val="000000"/>
                <w:sz w:val="24"/>
                <w:szCs w:val="24"/>
              </w:rPr>
            </w:pPr>
            <w:r w:rsidRPr="004A5FD6">
              <w:rPr>
                <w:rFonts w:cs="Arial"/>
                <w:color w:val="000000"/>
                <w:sz w:val="24"/>
                <w:szCs w:val="24"/>
              </w:rPr>
              <w:t xml:space="preserve">Linux </w:t>
            </w:r>
            <w:proofErr w:type="spellStart"/>
            <w:r w:rsidRPr="004A5FD6">
              <w:rPr>
                <w:rFonts w:cs="Arial"/>
                <w:color w:val="000000"/>
                <w:sz w:val="24"/>
                <w:szCs w:val="24"/>
              </w:rPr>
              <w:t>administra</w:t>
            </w:r>
            <w:proofErr w:type="spellEnd"/>
            <w:r w:rsidRPr="004A5FD6">
              <w:rPr>
                <w:rFonts w:cs="Arial"/>
                <w:color w:val="000000"/>
                <w:sz w:val="24"/>
                <w:szCs w:val="24"/>
              </w:rPr>
              <w:t>: a beginner's guide ...7th ed.</w:t>
            </w:r>
          </w:p>
        </w:tc>
        <w:tc>
          <w:tcPr>
            <w:tcW w:w="2880" w:type="dxa"/>
            <w:vAlign w:val="center"/>
          </w:tcPr>
          <w:p w:rsidR="00B6169E" w:rsidRPr="004A5FD6" w:rsidRDefault="00B6169E" w:rsidP="00B6169E">
            <w:pPr>
              <w:rPr>
                <w:rFonts w:cs="Arial"/>
                <w:color w:val="000000"/>
                <w:sz w:val="24"/>
                <w:szCs w:val="24"/>
              </w:rPr>
            </w:pPr>
            <w:r w:rsidRPr="004A5FD6">
              <w:rPr>
                <w:rFonts w:cs="Arial"/>
                <w:color w:val="000000"/>
                <w:sz w:val="24"/>
                <w:szCs w:val="24"/>
              </w:rPr>
              <w:t>Wale Soyinka</w:t>
            </w:r>
          </w:p>
        </w:tc>
        <w:tc>
          <w:tcPr>
            <w:tcW w:w="3528" w:type="dxa"/>
            <w:vAlign w:val="center"/>
          </w:tcPr>
          <w:p w:rsidR="00B6169E" w:rsidRPr="004A5FD6" w:rsidRDefault="00B6169E" w:rsidP="00B6169E">
            <w:pPr>
              <w:rPr>
                <w:rFonts w:cs="Arial"/>
                <w:color w:val="000000"/>
                <w:sz w:val="24"/>
                <w:szCs w:val="24"/>
              </w:rPr>
            </w:pPr>
            <w:r w:rsidRPr="004A5FD6">
              <w:rPr>
                <w:rFonts w:cs="Arial"/>
                <w:color w:val="000000"/>
                <w:sz w:val="24"/>
                <w:szCs w:val="24"/>
              </w:rPr>
              <w:t>McGraw Hill, 2015</w:t>
            </w:r>
          </w:p>
        </w:tc>
      </w:tr>
      <w:tr w:rsidR="00B6169E" w:rsidRPr="000154C2" w:rsidTr="004A5FD6">
        <w:trPr>
          <w:trHeight w:val="504"/>
        </w:trPr>
        <w:tc>
          <w:tcPr>
            <w:tcW w:w="558" w:type="dxa"/>
            <w:vAlign w:val="center"/>
          </w:tcPr>
          <w:p w:rsidR="00B6169E" w:rsidRDefault="00B6169E" w:rsidP="00B616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6210" w:type="dxa"/>
            <w:vAlign w:val="center"/>
          </w:tcPr>
          <w:p w:rsidR="00B6169E" w:rsidRPr="004A5FD6" w:rsidRDefault="00B6169E" w:rsidP="00B6169E">
            <w:pPr>
              <w:pStyle w:val="Heading2"/>
              <w:shd w:val="clear" w:color="auto" w:fill="FFFFFF"/>
              <w:spacing w:before="0"/>
              <w:outlineLvl w:val="1"/>
              <w:rPr>
                <w:rFonts w:asciiTheme="minorHAnsi" w:hAnsiTheme="minorHAnsi" w:cs="Arial"/>
                <w:b w:val="0"/>
                <w:i w:val="0"/>
                <w:sz w:val="24"/>
                <w:szCs w:val="24"/>
              </w:rPr>
            </w:pPr>
            <w:r w:rsidRPr="004A5FD6">
              <w:rPr>
                <w:rStyle w:val="a-size-medium"/>
                <w:rFonts w:asciiTheme="minorHAnsi" w:hAnsiTheme="minorHAnsi" w:cs="Arial"/>
                <w:b w:val="0"/>
                <w:i w:val="0"/>
                <w:sz w:val="24"/>
                <w:szCs w:val="24"/>
              </w:rPr>
              <w:t>Engaging with Records and Archives: Histories and Theories</w:t>
            </w:r>
          </w:p>
        </w:tc>
        <w:tc>
          <w:tcPr>
            <w:tcW w:w="2880" w:type="dxa"/>
            <w:vAlign w:val="center"/>
          </w:tcPr>
          <w:p w:rsidR="00B6169E" w:rsidRPr="004A5FD6" w:rsidRDefault="00B6169E" w:rsidP="00B6169E">
            <w:pPr>
              <w:shd w:val="clear" w:color="auto" w:fill="FFFFFF"/>
              <w:rPr>
                <w:rFonts w:cs="Arial"/>
                <w:color w:val="000000"/>
                <w:sz w:val="24"/>
                <w:szCs w:val="24"/>
              </w:rPr>
            </w:pPr>
            <w:proofErr w:type="spellStart"/>
            <w:r w:rsidRPr="004A5FD6">
              <w:rPr>
                <w:rStyle w:val="a-size-base"/>
                <w:rFonts w:cs="Arial"/>
                <w:sz w:val="24"/>
                <w:szCs w:val="24"/>
              </w:rPr>
              <w:t>Fiorella</w:t>
            </w:r>
            <w:proofErr w:type="spellEnd"/>
            <w:r w:rsidRPr="004A5FD6">
              <w:rPr>
                <w:rStyle w:val="a-size-base"/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A5FD6">
              <w:rPr>
                <w:rStyle w:val="a-size-base"/>
                <w:rFonts w:cs="Arial"/>
                <w:sz w:val="24"/>
                <w:szCs w:val="24"/>
              </w:rPr>
              <w:t>Foscarini</w:t>
            </w:r>
            <w:proofErr w:type="spellEnd"/>
            <w:r w:rsidRPr="004A5FD6">
              <w:rPr>
                <w:rStyle w:val="a-size-base"/>
                <w:rFonts w:cs="Arial"/>
                <w:sz w:val="24"/>
                <w:szCs w:val="24"/>
              </w:rPr>
              <w:t xml:space="preserve">, Heather </w:t>
            </w:r>
            <w:proofErr w:type="spellStart"/>
            <w:r w:rsidRPr="004A5FD6">
              <w:rPr>
                <w:rStyle w:val="a-size-base"/>
                <w:rFonts w:cs="Arial"/>
                <w:sz w:val="24"/>
                <w:szCs w:val="24"/>
              </w:rPr>
              <w:t>MacNeil</w:t>
            </w:r>
            <w:proofErr w:type="spellEnd"/>
            <w:r w:rsidRPr="004A5FD6">
              <w:rPr>
                <w:rStyle w:val="a-size-base"/>
                <w:rFonts w:cs="Arial"/>
                <w:sz w:val="24"/>
                <w:szCs w:val="24"/>
              </w:rPr>
              <w:t xml:space="preserve"> </w:t>
            </w:r>
            <w:r w:rsidRPr="004A5FD6">
              <w:rPr>
                <w:rFonts w:cs="Calibri"/>
                <w:sz w:val="24"/>
                <w:szCs w:val="24"/>
              </w:rPr>
              <w:t>... [et. al.]</w:t>
            </w:r>
          </w:p>
        </w:tc>
        <w:tc>
          <w:tcPr>
            <w:tcW w:w="3528" w:type="dxa"/>
            <w:vAlign w:val="center"/>
          </w:tcPr>
          <w:p w:rsidR="00B6169E" w:rsidRPr="004A5FD6" w:rsidRDefault="00B6169E" w:rsidP="00B6169E">
            <w:pPr>
              <w:shd w:val="clear" w:color="auto" w:fill="FFFFFF"/>
              <w:rPr>
                <w:rFonts w:cs="Arial"/>
                <w:sz w:val="24"/>
                <w:szCs w:val="24"/>
              </w:rPr>
            </w:pPr>
            <w:r w:rsidRPr="004A5FD6">
              <w:rPr>
                <w:rStyle w:val="a-size-base"/>
                <w:rFonts w:cs="Arial"/>
                <w:sz w:val="24"/>
                <w:szCs w:val="24"/>
              </w:rPr>
              <w:t>Facet Publishing, 2016</w:t>
            </w:r>
          </w:p>
          <w:p w:rsidR="00B6169E" w:rsidRPr="004A5FD6" w:rsidRDefault="00B6169E" w:rsidP="00B6169E">
            <w:pPr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B6169E" w:rsidRPr="000154C2" w:rsidTr="004A5FD6">
        <w:trPr>
          <w:trHeight w:val="504"/>
        </w:trPr>
        <w:tc>
          <w:tcPr>
            <w:tcW w:w="558" w:type="dxa"/>
            <w:vAlign w:val="center"/>
          </w:tcPr>
          <w:p w:rsidR="00B6169E" w:rsidRDefault="00B6169E" w:rsidP="00B616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6210" w:type="dxa"/>
            <w:vAlign w:val="center"/>
          </w:tcPr>
          <w:p w:rsidR="00B6169E" w:rsidRPr="004A5FD6" w:rsidRDefault="00B6169E" w:rsidP="00B6169E">
            <w:pPr>
              <w:rPr>
                <w:rFonts w:cs="Arial"/>
                <w:color w:val="000000"/>
                <w:sz w:val="24"/>
                <w:szCs w:val="24"/>
              </w:rPr>
            </w:pPr>
            <w:r w:rsidRPr="004A5FD6">
              <w:rPr>
                <w:rFonts w:cs="Arial"/>
                <w:color w:val="000000"/>
                <w:sz w:val="24"/>
                <w:szCs w:val="24"/>
              </w:rPr>
              <w:t>Networking: a beginner's guide ...6th ed.</w:t>
            </w:r>
          </w:p>
        </w:tc>
        <w:tc>
          <w:tcPr>
            <w:tcW w:w="2880" w:type="dxa"/>
            <w:vAlign w:val="center"/>
          </w:tcPr>
          <w:p w:rsidR="00B6169E" w:rsidRPr="004A5FD6" w:rsidRDefault="00B6169E" w:rsidP="00B6169E">
            <w:pPr>
              <w:rPr>
                <w:rFonts w:cs="Arial"/>
                <w:color w:val="000000"/>
                <w:sz w:val="24"/>
                <w:szCs w:val="24"/>
              </w:rPr>
            </w:pPr>
            <w:r w:rsidRPr="004A5FD6">
              <w:rPr>
                <w:rFonts w:cs="Arial"/>
                <w:color w:val="000000"/>
                <w:sz w:val="24"/>
                <w:szCs w:val="24"/>
              </w:rPr>
              <w:t xml:space="preserve">Bruce </w:t>
            </w:r>
            <w:proofErr w:type="spellStart"/>
            <w:r w:rsidRPr="004A5FD6">
              <w:rPr>
                <w:rFonts w:cs="Arial"/>
                <w:color w:val="000000"/>
                <w:sz w:val="24"/>
                <w:szCs w:val="24"/>
              </w:rPr>
              <w:t>Hallberg</w:t>
            </w:r>
            <w:proofErr w:type="spellEnd"/>
          </w:p>
        </w:tc>
        <w:tc>
          <w:tcPr>
            <w:tcW w:w="3528" w:type="dxa"/>
            <w:vAlign w:val="center"/>
          </w:tcPr>
          <w:p w:rsidR="00B6169E" w:rsidRPr="004A5FD6" w:rsidRDefault="00B6169E" w:rsidP="00B6169E">
            <w:pPr>
              <w:rPr>
                <w:rFonts w:cs="Arial"/>
                <w:color w:val="000000"/>
                <w:sz w:val="24"/>
                <w:szCs w:val="24"/>
              </w:rPr>
            </w:pPr>
            <w:r w:rsidRPr="004A5FD6">
              <w:rPr>
                <w:rFonts w:cs="Arial"/>
                <w:color w:val="000000"/>
                <w:sz w:val="24"/>
                <w:szCs w:val="24"/>
              </w:rPr>
              <w:t>McGraw-Hill, 2013</w:t>
            </w:r>
          </w:p>
        </w:tc>
      </w:tr>
      <w:tr w:rsidR="00B6169E" w:rsidRPr="000154C2" w:rsidTr="004A5FD6">
        <w:trPr>
          <w:trHeight w:val="504"/>
        </w:trPr>
        <w:tc>
          <w:tcPr>
            <w:tcW w:w="558" w:type="dxa"/>
            <w:vAlign w:val="center"/>
          </w:tcPr>
          <w:p w:rsidR="00B6169E" w:rsidRDefault="00B6169E" w:rsidP="00B616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6210" w:type="dxa"/>
            <w:vAlign w:val="center"/>
          </w:tcPr>
          <w:p w:rsidR="00B6169E" w:rsidRPr="004A5FD6" w:rsidRDefault="00B6169E" w:rsidP="00B6169E">
            <w:pPr>
              <w:rPr>
                <w:rFonts w:cs="Arial"/>
                <w:color w:val="000000"/>
                <w:sz w:val="24"/>
                <w:szCs w:val="24"/>
              </w:rPr>
            </w:pPr>
            <w:r w:rsidRPr="004A5FD6">
              <w:rPr>
                <w:rFonts w:cs="Arial"/>
                <w:color w:val="000000"/>
                <w:sz w:val="24"/>
                <w:szCs w:val="24"/>
              </w:rPr>
              <w:t>Information seeking behavior and challenges in digital libraries</w:t>
            </w:r>
          </w:p>
        </w:tc>
        <w:tc>
          <w:tcPr>
            <w:tcW w:w="2880" w:type="dxa"/>
            <w:vAlign w:val="center"/>
          </w:tcPr>
          <w:p w:rsidR="00B6169E" w:rsidRPr="004A5FD6" w:rsidRDefault="00B6169E" w:rsidP="00B6169E">
            <w:pPr>
              <w:rPr>
                <w:rFonts w:cs="Arial"/>
                <w:color w:val="000000"/>
                <w:sz w:val="24"/>
                <w:szCs w:val="24"/>
              </w:rPr>
            </w:pPr>
            <w:proofErr w:type="spellStart"/>
            <w:r w:rsidRPr="004A5FD6">
              <w:rPr>
                <w:rFonts w:cs="Arial"/>
                <w:color w:val="000000"/>
                <w:sz w:val="24"/>
                <w:szCs w:val="24"/>
              </w:rPr>
              <w:t>Adeyinka</w:t>
            </w:r>
            <w:proofErr w:type="spellEnd"/>
            <w:r w:rsidRPr="004A5FD6">
              <w:rPr>
                <w:rFonts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5FD6">
              <w:rPr>
                <w:rFonts w:cs="Arial"/>
                <w:color w:val="000000"/>
                <w:sz w:val="24"/>
                <w:szCs w:val="24"/>
              </w:rPr>
              <w:t>Tella</w:t>
            </w:r>
            <w:proofErr w:type="spellEnd"/>
          </w:p>
        </w:tc>
        <w:tc>
          <w:tcPr>
            <w:tcW w:w="3528" w:type="dxa"/>
            <w:vAlign w:val="center"/>
          </w:tcPr>
          <w:p w:rsidR="00B6169E" w:rsidRPr="004A5FD6" w:rsidRDefault="00B6169E" w:rsidP="00B6169E">
            <w:pPr>
              <w:rPr>
                <w:rFonts w:cs="Arial"/>
                <w:color w:val="000000"/>
                <w:sz w:val="24"/>
                <w:szCs w:val="24"/>
              </w:rPr>
            </w:pPr>
            <w:r w:rsidRPr="004A5FD6">
              <w:rPr>
                <w:rFonts w:cs="Arial"/>
                <w:color w:val="000000"/>
                <w:sz w:val="24"/>
                <w:szCs w:val="24"/>
              </w:rPr>
              <w:t>IGI Global, 2016</w:t>
            </w:r>
          </w:p>
        </w:tc>
      </w:tr>
      <w:tr w:rsidR="00B6169E" w:rsidRPr="000154C2" w:rsidTr="00FF3B71">
        <w:trPr>
          <w:trHeight w:val="504"/>
        </w:trPr>
        <w:tc>
          <w:tcPr>
            <w:tcW w:w="13176" w:type="dxa"/>
            <w:gridSpan w:val="4"/>
            <w:shd w:val="clear" w:color="auto" w:fill="17365D" w:themeFill="text2" w:themeFillShade="BF"/>
            <w:vAlign w:val="center"/>
          </w:tcPr>
          <w:p w:rsidR="00B6169E" w:rsidRPr="0015759E" w:rsidRDefault="00B6169E" w:rsidP="00B6169E">
            <w:pPr>
              <w:jc w:val="center"/>
              <w:rPr>
                <w:b/>
                <w:color w:val="FFFFFF" w:themeColor="background1"/>
                <w:sz w:val="30"/>
                <w:szCs w:val="30"/>
              </w:rPr>
            </w:pPr>
            <w:r w:rsidRPr="0015759E">
              <w:rPr>
                <w:b/>
                <w:color w:val="FFFFFF" w:themeColor="background1"/>
                <w:sz w:val="30"/>
                <w:szCs w:val="30"/>
              </w:rPr>
              <w:lastRenderedPageBreak/>
              <w:t>Law</w:t>
            </w:r>
          </w:p>
        </w:tc>
      </w:tr>
      <w:tr w:rsidR="00B6169E" w:rsidRPr="00D57B60" w:rsidTr="004A5FD6">
        <w:trPr>
          <w:trHeight w:val="504"/>
        </w:trPr>
        <w:tc>
          <w:tcPr>
            <w:tcW w:w="558" w:type="dxa"/>
            <w:vAlign w:val="center"/>
          </w:tcPr>
          <w:p w:rsidR="00B6169E" w:rsidRPr="00D57B60" w:rsidRDefault="00B6169E" w:rsidP="00B616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210" w:type="dxa"/>
            <w:vAlign w:val="center"/>
          </w:tcPr>
          <w:p w:rsidR="00B6169E" w:rsidRPr="004A5FD6" w:rsidRDefault="00B6169E" w:rsidP="00B6169E">
            <w:pPr>
              <w:pStyle w:val="Subtitle"/>
              <w:jc w:val="left"/>
              <w:rPr>
                <w:rFonts w:asciiTheme="minorHAnsi" w:hAnsiTheme="minorHAnsi" w:cs="Arial"/>
                <w:sz w:val="24"/>
                <w:szCs w:val="24"/>
              </w:rPr>
            </w:pPr>
            <w:r w:rsidRPr="004A5FD6">
              <w:rPr>
                <w:rFonts w:asciiTheme="minorHAnsi" w:hAnsiTheme="minorHAnsi" w:cs="Arial"/>
                <w:sz w:val="24"/>
                <w:szCs w:val="24"/>
              </w:rPr>
              <w:t>Trials of 1971 Bangladesh genocide: through a legal lens</w:t>
            </w:r>
          </w:p>
        </w:tc>
        <w:tc>
          <w:tcPr>
            <w:tcW w:w="2880" w:type="dxa"/>
            <w:vAlign w:val="center"/>
          </w:tcPr>
          <w:p w:rsidR="00B6169E" w:rsidRPr="004A5FD6" w:rsidRDefault="00B6169E" w:rsidP="00B6169E">
            <w:pPr>
              <w:pStyle w:val="Subtitle"/>
              <w:jc w:val="left"/>
              <w:rPr>
                <w:rFonts w:asciiTheme="minorHAnsi" w:hAnsiTheme="minorHAnsi" w:cs="Arial"/>
                <w:sz w:val="24"/>
                <w:szCs w:val="24"/>
              </w:rPr>
            </w:pPr>
            <w:r w:rsidRPr="004A5FD6">
              <w:rPr>
                <w:rFonts w:asciiTheme="minorHAnsi" w:hAnsiTheme="minorHAnsi" w:cs="Arial"/>
                <w:sz w:val="24"/>
                <w:szCs w:val="24"/>
              </w:rPr>
              <w:t xml:space="preserve">Dr. Tureen </w:t>
            </w:r>
            <w:proofErr w:type="spellStart"/>
            <w:r w:rsidRPr="004A5FD6">
              <w:rPr>
                <w:rFonts w:asciiTheme="minorHAnsi" w:hAnsiTheme="minorHAnsi" w:cs="Arial"/>
                <w:sz w:val="24"/>
                <w:szCs w:val="24"/>
              </w:rPr>
              <w:t>Afroz</w:t>
            </w:r>
            <w:proofErr w:type="spellEnd"/>
          </w:p>
        </w:tc>
        <w:tc>
          <w:tcPr>
            <w:tcW w:w="3528" w:type="dxa"/>
            <w:vAlign w:val="center"/>
          </w:tcPr>
          <w:p w:rsidR="00B6169E" w:rsidRPr="004A5FD6" w:rsidRDefault="00B6169E" w:rsidP="00B6169E">
            <w:pPr>
              <w:pStyle w:val="Subtitle"/>
              <w:jc w:val="left"/>
              <w:rPr>
                <w:rFonts w:asciiTheme="minorHAnsi" w:hAnsiTheme="minorHAnsi" w:cs="Arial"/>
                <w:sz w:val="24"/>
                <w:szCs w:val="24"/>
              </w:rPr>
            </w:pPr>
            <w:r w:rsidRPr="004A5FD6">
              <w:rPr>
                <w:rFonts w:asciiTheme="minorHAnsi" w:hAnsiTheme="minorHAnsi" w:cs="Arial"/>
                <w:sz w:val="24"/>
                <w:szCs w:val="24"/>
              </w:rPr>
              <w:t>Partridge Publishing</w:t>
            </w:r>
          </w:p>
          <w:p w:rsidR="00B6169E" w:rsidRPr="004A5FD6" w:rsidRDefault="00B6169E" w:rsidP="00B6169E">
            <w:pPr>
              <w:pStyle w:val="Subtitle"/>
              <w:jc w:val="left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Singapore, </w:t>
            </w:r>
            <w:r w:rsidRPr="004A5FD6">
              <w:rPr>
                <w:rFonts w:asciiTheme="minorHAnsi" w:hAnsiTheme="minorHAnsi" w:cs="Arial"/>
                <w:sz w:val="24"/>
                <w:szCs w:val="24"/>
              </w:rPr>
              <w:t>2019</w:t>
            </w:r>
          </w:p>
        </w:tc>
      </w:tr>
      <w:tr w:rsidR="00B6169E" w:rsidRPr="00D57B60" w:rsidTr="004A5FD6">
        <w:trPr>
          <w:trHeight w:val="504"/>
        </w:trPr>
        <w:tc>
          <w:tcPr>
            <w:tcW w:w="558" w:type="dxa"/>
            <w:vAlign w:val="center"/>
          </w:tcPr>
          <w:p w:rsidR="00B6169E" w:rsidRPr="00D57B60" w:rsidRDefault="00B6169E" w:rsidP="00B616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6210" w:type="dxa"/>
            <w:tcBorders>
              <w:bottom w:val="single" w:sz="4" w:space="0" w:color="auto"/>
            </w:tcBorders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Introduction to feminist legal theory... 3rd ed.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 xml:space="preserve">Martha E. </w:t>
            </w:r>
            <w:proofErr w:type="spellStart"/>
            <w:r w:rsidRPr="004A5FD6">
              <w:rPr>
                <w:rFonts w:cs="Calibri"/>
                <w:sz w:val="24"/>
                <w:szCs w:val="24"/>
              </w:rPr>
              <w:t>Chamallas</w:t>
            </w:r>
            <w:proofErr w:type="spellEnd"/>
          </w:p>
        </w:tc>
        <w:tc>
          <w:tcPr>
            <w:tcW w:w="3528" w:type="dxa"/>
            <w:tcBorders>
              <w:bottom w:val="single" w:sz="4" w:space="0" w:color="auto"/>
            </w:tcBorders>
            <w:vAlign w:val="center"/>
          </w:tcPr>
          <w:p w:rsidR="00B6169E" w:rsidRPr="00DF44ED" w:rsidRDefault="00B6169E" w:rsidP="00B6169E">
            <w:pPr>
              <w:rPr>
                <w:rFonts w:cs="Calibri"/>
                <w:sz w:val="20"/>
                <w:szCs w:val="20"/>
              </w:rPr>
            </w:pPr>
            <w:r w:rsidRPr="00DF44ED">
              <w:rPr>
                <w:rFonts w:cs="Calibri"/>
                <w:sz w:val="20"/>
                <w:szCs w:val="20"/>
              </w:rPr>
              <w:t>Aspen Publishers/</w:t>
            </w:r>
          </w:p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proofErr w:type="spellStart"/>
            <w:r w:rsidRPr="00DF44ED">
              <w:rPr>
                <w:rFonts w:cs="Calibri"/>
                <w:sz w:val="20"/>
                <w:szCs w:val="20"/>
              </w:rPr>
              <w:t>Wolters</w:t>
            </w:r>
            <w:proofErr w:type="spellEnd"/>
            <w:r w:rsidRPr="00DF44ED">
              <w:rPr>
                <w:rFonts w:cs="Calibri"/>
                <w:sz w:val="20"/>
                <w:szCs w:val="20"/>
              </w:rPr>
              <w:t xml:space="preserve"> Kluwer Law &amp; Business, 2013</w:t>
            </w:r>
          </w:p>
        </w:tc>
      </w:tr>
      <w:tr w:rsidR="00B6169E" w:rsidRPr="00D57B60" w:rsidTr="004A5FD6">
        <w:trPr>
          <w:trHeight w:val="504"/>
        </w:trPr>
        <w:tc>
          <w:tcPr>
            <w:tcW w:w="558" w:type="dxa"/>
            <w:vAlign w:val="center"/>
          </w:tcPr>
          <w:p w:rsidR="00B6169E" w:rsidRPr="00D57B60" w:rsidRDefault="00B6169E" w:rsidP="00B616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621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Company law... 7</w:t>
            </w:r>
            <w:r w:rsidRPr="004A5FD6">
              <w:rPr>
                <w:rFonts w:cs="Calibri"/>
                <w:sz w:val="24"/>
                <w:szCs w:val="24"/>
                <w:vertAlign w:val="superscript"/>
              </w:rPr>
              <w:t>th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Calibri"/>
                <w:sz w:val="24"/>
                <w:szCs w:val="24"/>
              </w:rPr>
              <w:t>ed</w:t>
            </w:r>
            <w:proofErr w:type="spellEnd"/>
          </w:p>
        </w:tc>
        <w:tc>
          <w:tcPr>
            <w:tcW w:w="288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Alan </w:t>
            </w:r>
            <w:proofErr w:type="spellStart"/>
            <w:r>
              <w:rPr>
                <w:rFonts w:cs="Calibri"/>
                <w:sz w:val="24"/>
                <w:szCs w:val="24"/>
              </w:rPr>
              <w:t>Dignam</w:t>
            </w:r>
            <w:proofErr w:type="spellEnd"/>
            <w:r>
              <w:rPr>
                <w:rFonts w:cs="Calibri"/>
                <w:sz w:val="24"/>
                <w:szCs w:val="24"/>
              </w:rPr>
              <w:t xml:space="preserve">, </w:t>
            </w:r>
            <w:r w:rsidRPr="004A5FD6">
              <w:rPr>
                <w:rFonts w:cs="Calibri"/>
                <w:sz w:val="24"/>
                <w:szCs w:val="24"/>
              </w:rPr>
              <w:t>John Lowry</w:t>
            </w:r>
          </w:p>
        </w:tc>
        <w:tc>
          <w:tcPr>
            <w:tcW w:w="3528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OUP, </w:t>
            </w:r>
            <w:r w:rsidRPr="004A5FD6">
              <w:rPr>
                <w:rFonts w:cs="Calibri"/>
                <w:sz w:val="24"/>
                <w:szCs w:val="24"/>
              </w:rPr>
              <w:t>2012</w:t>
            </w:r>
          </w:p>
        </w:tc>
      </w:tr>
      <w:tr w:rsidR="00B6169E" w:rsidRPr="00D57B60" w:rsidTr="004A5FD6">
        <w:trPr>
          <w:trHeight w:val="504"/>
        </w:trPr>
        <w:tc>
          <w:tcPr>
            <w:tcW w:w="558" w:type="dxa"/>
            <w:vAlign w:val="center"/>
          </w:tcPr>
          <w:p w:rsidR="00B6169E" w:rsidRPr="00D57B60" w:rsidRDefault="00B6169E" w:rsidP="00B616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621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Textbook on criminology... 7</w:t>
            </w:r>
            <w:r w:rsidRPr="004A5FD6">
              <w:rPr>
                <w:rFonts w:cs="Calibri"/>
                <w:sz w:val="24"/>
                <w:szCs w:val="24"/>
                <w:vertAlign w:val="superscript"/>
              </w:rPr>
              <w:t>th</w:t>
            </w:r>
            <w:r w:rsidRPr="004A5FD6">
              <w:rPr>
                <w:rFonts w:cs="Calibri"/>
                <w:sz w:val="24"/>
                <w:szCs w:val="24"/>
              </w:rPr>
              <w:t xml:space="preserve"> </w:t>
            </w:r>
            <w:proofErr w:type="spellStart"/>
            <w:r w:rsidRPr="004A5FD6">
              <w:rPr>
                <w:rFonts w:cs="Calibri"/>
                <w:sz w:val="24"/>
                <w:szCs w:val="24"/>
              </w:rPr>
              <w:t>ed</w:t>
            </w:r>
            <w:proofErr w:type="spellEnd"/>
          </w:p>
        </w:tc>
        <w:tc>
          <w:tcPr>
            <w:tcW w:w="288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Katherine S. Williams</w:t>
            </w:r>
          </w:p>
        </w:tc>
        <w:tc>
          <w:tcPr>
            <w:tcW w:w="3528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OUP, </w:t>
            </w:r>
            <w:r w:rsidRPr="004A5FD6">
              <w:rPr>
                <w:rFonts w:cs="Calibri"/>
                <w:sz w:val="24"/>
                <w:szCs w:val="24"/>
              </w:rPr>
              <w:t>2012</w:t>
            </w:r>
          </w:p>
        </w:tc>
      </w:tr>
      <w:tr w:rsidR="00B6169E" w:rsidRPr="00D57B60" w:rsidTr="004A5FD6">
        <w:trPr>
          <w:trHeight w:val="504"/>
        </w:trPr>
        <w:tc>
          <w:tcPr>
            <w:tcW w:w="558" w:type="dxa"/>
            <w:vAlign w:val="center"/>
          </w:tcPr>
          <w:p w:rsidR="00B6169E" w:rsidRPr="00D57B60" w:rsidRDefault="00B6169E" w:rsidP="00B616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621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Legal theory of international arbitration</w:t>
            </w:r>
          </w:p>
        </w:tc>
        <w:tc>
          <w:tcPr>
            <w:tcW w:w="288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Emmanuel Gaillard</w:t>
            </w:r>
          </w:p>
        </w:tc>
        <w:tc>
          <w:tcPr>
            <w:tcW w:w="3528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proofErr w:type="spellStart"/>
            <w:r w:rsidRPr="004A5FD6">
              <w:rPr>
                <w:rFonts w:cs="Calibri"/>
                <w:sz w:val="24"/>
                <w:szCs w:val="24"/>
              </w:rPr>
              <w:t>Martinus</w:t>
            </w:r>
            <w:proofErr w:type="spellEnd"/>
            <w:r w:rsidRPr="004A5FD6">
              <w:rPr>
                <w:rFonts w:cs="Calibri"/>
                <w:sz w:val="24"/>
                <w:szCs w:val="24"/>
              </w:rPr>
              <w:t xml:space="preserve"> </w:t>
            </w:r>
            <w:proofErr w:type="spellStart"/>
            <w:r w:rsidRPr="004A5FD6">
              <w:rPr>
                <w:rFonts w:cs="Calibri"/>
                <w:sz w:val="24"/>
                <w:szCs w:val="24"/>
              </w:rPr>
              <w:t>Nijh</w:t>
            </w:r>
            <w:r>
              <w:rPr>
                <w:rFonts w:cs="Calibri"/>
                <w:sz w:val="24"/>
                <w:szCs w:val="24"/>
              </w:rPr>
              <w:t>off</w:t>
            </w:r>
            <w:proofErr w:type="spellEnd"/>
            <w:r>
              <w:rPr>
                <w:rFonts w:cs="Calibri"/>
                <w:sz w:val="24"/>
                <w:szCs w:val="24"/>
              </w:rPr>
              <w:t xml:space="preserve">, </w:t>
            </w:r>
            <w:r w:rsidRPr="004A5FD6">
              <w:rPr>
                <w:rFonts w:cs="Calibri"/>
                <w:sz w:val="24"/>
                <w:szCs w:val="24"/>
              </w:rPr>
              <w:t xml:space="preserve">2010 </w:t>
            </w:r>
          </w:p>
        </w:tc>
      </w:tr>
      <w:tr w:rsidR="00B6169E" w:rsidRPr="00D57B60" w:rsidTr="004A5FD6">
        <w:trPr>
          <w:trHeight w:val="504"/>
        </w:trPr>
        <w:tc>
          <w:tcPr>
            <w:tcW w:w="558" w:type="dxa"/>
            <w:vAlign w:val="center"/>
          </w:tcPr>
          <w:p w:rsidR="00B6169E" w:rsidRPr="00D57B60" w:rsidRDefault="00B6169E" w:rsidP="00B616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621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Greening international law</w:t>
            </w:r>
          </w:p>
        </w:tc>
        <w:tc>
          <w:tcPr>
            <w:tcW w:w="288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Philippe Sands</w:t>
            </w:r>
          </w:p>
        </w:tc>
        <w:tc>
          <w:tcPr>
            <w:tcW w:w="3528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Routledge, 2014</w:t>
            </w:r>
          </w:p>
        </w:tc>
      </w:tr>
      <w:tr w:rsidR="00B6169E" w:rsidRPr="00D57B60" w:rsidTr="004A5FD6">
        <w:trPr>
          <w:trHeight w:val="504"/>
        </w:trPr>
        <w:tc>
          <w:tcPr>
            <w:tcW w:w="558" w:type="dxa"/>
            <w:vAlign w:val="center"/>
          </w:tcPr>
          <w:p w:rsidR="00B6169E" w:rsidRPr="00D57B60" w:rsidRDefault="00B6169E" w:rsidP="00B616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621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 xml:space="preserve">Smith &amp; Hogan criminal law ... 15th </w:t>
            </w:r>
            <w:proofErr w:type="spellStart"/>
            <w:r w:rsidRPr="004A5FD6">
              <w:rPr>
                <w:rFonts w:cs="Calibri"/>
                <w:sz w:val="24"/>
                <w:szCs w:val="24"/>
              </w:rPr>
              <w:t>ed</w:t>
            </w:r>
            <w:proofErr w:type="spellEnd"/>
          </w:p>
        </w:tc>
        <w:tc>
          <w:tcPr>
            <w:tcW w:w="288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 xml:space="preserve">David </w:t>
            </w:r>
            <w:proofErr w:type="spellStart"/>
            <w:r w:rsidRPr="004A5FD6">
              <w:rPr>
                <w:rFonts w:cs="Calibri"/>
                <w:sz w:val="24"/>
                <w:szCs w:val="24"/>
              </w:rPr>
              <w:t>Ormerod</w:t>
            </w:r>
            <w:proofErr w:type="spellEnd"/>
          </w:p>
        </w:tc>
        <w:tc>
          <w:tcPr>
            <w:tcW w:w="3528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OUP, 2018</w:t>
            </w:r>
          </w:p>
        </w:tc>
      </w:tr>
      <w:tr w:rsidR="00B6169E" w:rsidRPr="00D57B60" w:rsidTr="004A5FD6">
        <w:trPr>
          <w:trHeight w:val="504"/>
        </w:trPr>
        <w:tc>
          <w:tcPr>
            <w:tcW w:w="558" w:type="dxa"/>
            <w:vAlign w:val="center"/>
          </w:tcPr>
          <w:p w:rsidR="00B6169E" w:rsidRPr="00D57B60" w:rsidRDefault="00B6169E" w:rsidP="00B616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621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 xml:space="preserve">Equity and the Law of trusts ... 12th </w:t>
            </w:r>
            <w:proofErr w:type="spellStart"/>
            <w:r w:rsidRPr="004A5FD6">
              <w:rPr>
                <w:rFonts w:cs="Calibri"/>
                <w:sz w:val="24"/>
                <w:szCs w:val="24"/>
              </w:rPr>
              <w:t>ed</w:t>
            </w:r>
            <w:proofErr w:type="spellEnd"/>
          </w:p>
        </w:tc>
        <w:tc>
          <w:tcPr>
            <w:tcW w:w="288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Philip H. Pettit</w:t>
            </w:r>
          </w:p>
        </w:tc>
        <w:tc>
          <w:tcPr>
            <w:tcW w:w="3528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OUP, </w:t>
            </w:r>
            <w:r w:rsidRPr="004A5FD6">
              <w:rPr>
                <w:rFonts w:cs="Calibri"/>
                <w:sz w:val="24"/>
                <w:szCs w:val="24"/>
              </w:rPr>
              <w:t>2012</w:t>
            </w:r>
          </w:p>
        </w:tc>
      </w:tr>
      <w:tr w:rsidR="00B6169E" w:rsidRPr="00D57B60" w:rsidTr="004A5FD6">
        <w:trPr>
          <w:trHeight w:val="504"/>
        </w:trPr>
        <w:tc>
          <w:tcPr>
            <w:tcW w:w="558" w:type="dxa"/>
            <w:vAlign w:val="center"/>
          </w:tcPr>
          <w:p w:rsidR="00B6169E" w:rsidRDefault="00B6169E" w:rsidP="00B616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621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Sealy &amp; Worthington's cases and materials in company law</w:t>
            </w:r>
          </w:p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... 10</w:t>
            </w:r>
            <w:r w:rsidRPr="004A5FD6">
              <w:rPr>
                <w:rFonts w:cs="Calibri"/>
                <w:sz w:val="24"/>
                <w:szCs w:val="24"/>
                <w:vertAlign w:val="superscript"/>
              </w:rPr>
              <w:t>th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Calibri"/>
                <w:sz w:val="24"/>
                <w:szCs w:val="24"/>
              </w:rPr>
              <w:t>ed</w:t>
            </w:r>
            <w:proofErr w:type="spellEnd"/>
          </w:p>
        </w:tc>
        <w:tc>
          <w:tcPr>
            <w:tcW w:w="288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Len Sealy,</w:t>
            </w:r>
          </w:p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Sarah Worthington</w:t>
            </w:r>
          </w:p>
        </w:tc>
        <w:tc>
          <w:tcPr>
            <w:tcW w:w="3528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OUP, 2013</w:t>
            </w:r>
          </w:p>
        </w:tc>
      </w:tr>
      <w:tr w:rsidR="00B6169E" w:rsidRPr="00D57B60" w:rsidTr="004A5FD6">
        <w:trPr>
          <w:trHeight w:val="504"/>
        </w:trPr>
        <w:tc>
          <w:tcPr>
            <w:tcW w:w="558" w:type="dxa"/>
            <w:vAlign w:val="center"/>
          </w:tcPr>
          <w:p w:rsidR="00B6169E" w:rsidRDefault="00B6169E" w:rsidP="00B616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21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Cases and materials on the law of the Sea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4A5FD6">
              <w:rPr>
                <w:rFonts w:cs="Calibri"/>
                <w:sz w:val="24"/>
                <w:szCs w:val="24"/>
              </w:rPr>
              <w:t xml:space="preserve">... 2nd </w:t>
            </w:r>
            <w:proofErr w:type="spellStart"/>
            <w:r w:rsidRPr="004A5FD6">
              <w:rPr>
                <w:rFonts w:cs="Calibri"/>
                <w:sz w:val="24"/>
                <w:szCs w:val="24"/>
              </w:rPr>
              <w:t>ed</w:t>
            </w:r>
            <w:proofErr w:type="spellEnd"/>
          </w:p>
        </w:tc>
        <w:tc>
          <w:tcPr>
            <w:tcW w:w="288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Louis B </w:t>
            </w:r>
            <w:proofErr w:type="spellStart"/>
            <w:r>
              <w:rPr>
                <w:rFonts w:cs="Calibri"/>
                <w:sz w:val="24"/>
                <w:szCs w:val="24"/>
              </w:rPr>
              <w:t>Sohn</w:t>
            </w:r>
            <w:proofErr w:type="spellEnd"/>
          </w:p>
        </w:tc>
        <w:tc>
          <w:tcPr>
            <w:tcW w:w="3528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proofErr w:type="spellStart"/>
            <w:r>
              <w:rPr>
                <w:rFonts w:cs="Calibri"/>
                <w:sz w:val="24"/>
                <w:szCs w:val="24"/>
              </w:rPr>
              <w:t>Martinus</w:t>
            </w:r>
            <w:proofErr w:type="spellEnd"/>
            <w:r>
              <w:rPr>
                <w:rFonts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Calibri"/>
                <w:sz w:val="24"/>
                <w:szCs w:val="24"/>
              </w:rPr>
              <w:t>Nijhoff</w:t>
            </w:r>
            <w:proofErr w:type="spellEnd"/>
            <w:r>
              <w:rPr>
                <w:rFonts w:cs="Calibri"/>
                <w:sz w:val="24"/>
                <w:szCs w:val="24"/>
              </w:rPr>
              <w:t xml:space="preserve">/Brill </w:t>
            </w:r>
            <w:proofErr w:type="spellStart"/>
            <w:r>
              <w:rPr>
                <w:rFonts w:cs="Calibri"/>
                <w:sz w:val="24"/>
                <w:szCs w:val="24"/>
              </w:rPr>
              <w:t>Nijhoff</w:t>
            </w:r>
            <w:proofErr w:type="spellEnd"/>
            <w:r>
              <w:rPr>
                <w:rFonts w:cs="Calibri"/>
                <w:sz w:val="24"/>
                <w:szCs w:val="24"/>
              </w:rPr>
              <w:t xml:space="preserve">, </w:t>
            </w:r>
            <w:r w:rsidRPr="004A5FD6">
              <w:rPr>
                <w:rFonts w:cs="Calibri"/>
                <w:sz w:val="24"/>
                <w:szCs w:val="24"/>
              </w:rPr>
              <w:t>2014</w:t>
            </w:r>
          </w:p>
        </w:tc>
      </w:tr>
      <w:tr w:rsidR="00B6169E" w:rsidRPr="00D57B60" w:rsidTr="004A5FD6">
        <w:trPr>
          <w:trHeight w:val="504"/>
        </w:trPr>
        <w:tc>
          <w:tcPr>
            <w:tcW w:w="558" w:type="dxa"/>
            <w:vAlign w:val="center"/>
          </w:tcPr>
          <w:p w:rsidR="00B6169E" w:rsidRDefault="00B6169E" w:rsidP="00B616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621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Textbook on contract law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4A5FD6">
              <w:rPr>
                <w:rFonts w:cs="Calibri"/>
                <w:sz w:val="24"/>
                <w:szCs w:val="24"/>
              </w:rPr>
              <w:t>... 13th ed.</w:t>
            </w:r>
          </w:p>
        </w:tc>
        <w:tc>
          <w:tcPr>
            <w:tcW w:w="288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J. Poole</w:t>
            </w:r>
          </w:p>
        </w:tc>
        <w:tc>
          <w:tcPr>
            <w:tcW w:w="3528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OUP, 2016</w:t>
            </w:r>
          </w:p>
        </w:tc>
      </w:tr>
      <w:tr w:rsidR="00B6169E" w:rsidRPr="00D57B60" w:rsidTr="004A5FD6">
        <w:trPr>
          <w:trHeight w:val="504"/>
        </w:trPr>
        <w:tc>
          <w:tcPr>
            <w:tcW w:w="558" w:type="dxa"/>
            <w:vAlign w:val="center"/>
          </w:tcPr>
          <w:p w:rsidR="00B6169E" w:rsidRDefault="00B6169E" w:rsidP="00B616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621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D.L.R: the evidence act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4A5FD6">
              <w:rPr>
                <w:rFonts w:cs="Calibri"/>
                <w:sz w:val="24"/>
                <w:szCs w:val="24"/>
              </w:rPr>
              <w:t>... 4</w:t>
            </w:r>
            <w:r w:rsidRPr="004A5FD6">
              <w:rPr>
                <w:rFonts w:cs="Calibri"/>
                <w:sz w:val="24"/>
                <w:szCs w:val="24"/>
                <w:vertAlign w:val="superscript"/>
              </w:rPr>
              <w:t>th</w:t>
            </w:r>
            <w:r w:rsidRPr="004A5FD6">
              <w:rPr>
                <w:rFonts w:cs="Calibri"/>
                <w:sz w:val="24"/>
                <w:szCs w:val="24"/>
              </w:rPr>
              <w:t xml:space="preserve"> ed.</w:t>
            </w:r>
          </w:p>
        </w:tc>
        <w:tc>
          <w:tcPr>
            <w:tcW w:w="288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DLR</w:t>
            </w:r>
          </w:p>
        </w:tc>
        <w:tc>
          <w:tcPr>
            <w:tcW w:w="3528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Al-</w:t>
            </w:r>
            <w:proofErr w:type="spellStart"/>
            <w:r w:rsidRPr="004A5FD6">
              <w:rPr>
                <w:rFonts w:cs="Calibri"/>
                <w:sz w:val="24"/>
                <w:szCs w:val="24"/>
              </w:rPr>
              <w:t>Yakub</w:t>
            </w:r>
            <w:proofErr w:type="spellEnd"/>
            <w:r w:rsidRPr="004A5FD6">
              <w:rPr>
                <w:rFonts w:cs="Calibri"/>
                <w:sz w:val="24"/>
                <w:szCs w:val="24"/>
              </w:rPr>
              <w:t xml:space="preserve"> Press</w:t>
            </w:r>
          </w:p>
        </w:tc>
      </w:tr>
      <w:tr w:rsidR="00B6169E" w:rsidRPr="00D57B60" w:rsidTr="004A5FD6">
        <w:trPr>
          <w:trHeight w:val="504"/>
        </w:trPr>
        <w:tc>
          <w:tcPr>
            <w:tcW w:w="558" w:type="dxa"/>
            <w:vAlign w:val="center"/>
          </w:tcPr>
          <w:p w:rsidR="00B6169E" w:rsidRDefault="00B6169E" w:rsidP="00B616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621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DLR: code of criminal procedure</w:t>
            </w:r>
          </w:p>
        </w:tc>
        <w:tc>
          <w:tcPr>
            <w:tcW w:w="288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DLR</w:t>
            </w:r>
          </w:p>
        </w:tc>
        <w:tc>
          <w:tcPr>
            <w:tcW w:w="3528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Al-</w:t>
            </w:r>
            <w:proofErr w:type="spellStart"/>
            <w:r w:rsidRPr="004A5FD6">
              <w:rPr>
                <w:rFonts w:cs="Calibri"/>
                <w:sz w:val="24"/>
                <w:szCs w:val="24"/>
              </w:rPr>
              <w:t>Yakub</w:t>
            </w:r>
            <w:proofErr w:type="spellEnd"/>
            <w:r w:rsidRPr="004A5FD6">
              <w:rPr>
                <w:rFonts w:cs="Calibri"/>
                <w:sz w:val="24"/>
                <w:szCs w:val="24"/>
              </w:rPr>
              <w:t xml:space="preserve"> Press</w:t>
            </w:r>
          </w:p>
        </w:tc>
      </w:tr>
      <w:tr w:rsidR="00B6169E" w:rsidRPr="00D57B60" w:rsidTr="004A5FD6">
        <w:trPr>
          <w:trHeight w:val="504"/>
        </w:trPr>
        <w:tc>
          <w:tcPr>
            <w:tcW w:w="558" w:type="dxa"/>
            <w:vAlign w:val="center"/>
          </w:tcPr>
          <w:p w:rsidR="00B6169E" w:rsidRDefault="00B6169E" w:rsidP="00B616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21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Legal language, legal writing &amp; general English</w:t>
            </w:r>
          </w:p>
        </w:tc>
        <w:tc>
          <w:tcPr>
            <w:tcW w:w="288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B M Gandhi</w:t>
            </w:r>
          </w:p>
        </w:tc>
        <w:tc>
          <w:tcPr>
            <w:tcW w:w="3528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Eastern Book Company</w:t>
            </w:r>
          </w:p>
        </w:tc>
      </w:tr>
      <w:tr w:rsidR="00B6169E" w:rsidRPr="00D57B60" w:rsidTr="004A5FD6">
        <w:trPr>
          <w:trHeight w:val="504"/>
        </w:trPr>
        <w:tc>
          <w:tcPr>
            <w:tcW w:w="558" w:type="dxa"/>
            <w:vAlign w:val="center"/>
          </w:tcPr>
          <w:p w:rsidR="00B6169E" w:rsidRDefault="00B6169E" w:rsidP="00B616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621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D.L.R: the contract act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4A5FD6">
              <w:rPr>
                <w:rFonts w:cs="Calibri"/>
                <w:sz w:val="24"/>
                <w:szCs w:val="24"/>
              </w:rPr>
              <w:t>... 4th ed.</w:t>
            </w:r>
          </w:p>
        </w:tc>
        <w:tc>
          <w:tcPr>
            <w:tcW w:w="288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DLR</w:t>
            </w:r>
          </w:p>
        </w:tc>
        <w:tc>
          <w:tcPr>
            <w:tcW w:w="3528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Al-</w:t>
            </w:r>
            <w:proofErr w:type="spellStart"/>
            <w:r w:rsidRPr="004A5FD6">
              <w:rPr>
                <w:rFonts w:cs="Calibri"/>
                <w:sz w:val="24"/>
                <w:szCs w:val="24"/>
              </w:rPr>
              <w:t>Yakub</w:t>
            </w:r>
            <w:proofErr w:type="spellEnd"/>
            <w:r w:rsidRPr="004A5FD6">
              <w:rPr>
                <w:rFonts w:cs="Calibri"/>
                <w:sz w:val="24"/>
                <w:szCs w:val="24"/>
              </w:rPr>
              <w:t xml:space="preserve"> Press</w:t>
            </w:r>
          </w:p>
        </w:tc>
      </w:tr>
      <w:tr w:rsidR="00B6169E" w:rsidRPr="00D57B60" w:rsidTr="004A5FD6">
        <w:trPr>
          <w:trHeight w:val="504"/>
        </w:trPr>
        <w:tc>
          <w:tcPr>
            <w:tcW w:w="558" w:type="dxa"/>
            <w:vAlign w:val="center"/>
          </w:tcPr>
          <w:p w:rsidR="00B6169E" w:rsidRDefault="00B6169E" w:rsidP="00B616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621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Civil procedure code</w:t>
            </w:r>
          </w:p>
        </w:tc>
        <w:tc>
          <w:tcPr>
            <w:tcW w:w="288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 xml:space="preserve">C. K. </w:t>
            </w:r>
            <w:proofErr w:type="spellStart"/>
            <w:r w:rsidRPr="004A5FD6">
              <w:rPr>
                <w:rFonts w:cs="Calibri"/>
                <w:sz w:val="24"/>
                <w:szCs w:val="24"/>
              </w:rPr>
              <w:t>Takwani</w:t>
            </w:r>
            <w:proofErr w:type="spellEnd"/>
          </w:p>
        </w:tc>
        <w:tc>
          <w:tcPr>
            <w:tcW w:w="3528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Eastern Book Company</w:t>
            </w:r>
          </w:p>
        </w:tc>
      </w:tr>
      <w:tr w:rsidR="00B6169E" w:rsidRPr="00D57B60" w:rsidTr="004A5FD6">
        <w:trPr>
          <w:trHeight w:val="504"/>
        </w:trPr>
        <w:tc>
          <w:tcPr>
            <w:tcW w:w="558" w:type="dxa"/>
            <w:vAlign w:val="center"/>
          </w:tcPr>
          <w:p w:rsidR="00B6169E" w:rsidRDefault="00B6169E" w:rsidP="00B616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621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De Souza's forms and precedents of conveyancing</w:t>
            </w:r>
          </w:p>
        </w:tc>
        <w:tc>
          <w:tcPr>
            <w:tcW w:w="288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 xml:space="preserve">B. </w:t>
            </w:r>
            <w:proofErr w:type="spellStart"/>
            <w:r w:rsidRPr="004A5FD6">
              <w:rPr>
                <w:rFonts w:cs="Calibri"/>
                <w:sz w:val="24"/>
                <w:szCs w:val="24"/>
              </w:rPr>
              <w:t>Sen</w:t>
            </w:r>
            <w:proofErr w:type="spellEnd"/>
          </w:p>
        </w:tc>
        <w:tc>
          <w:tcPr>
            <w:tcW w:w="3528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</w:p>
        </w:tc>
      </w:tr>
      <w:tr w:rsidR="00B6169E" w:rsidRPr="00D57B60" w:rsidTr="004A5FD6">
        <w:trPr>
          <w:trHeight w:val="504"/>
        </w:trPr>
        <w:tc>
          <w:tcPr>
            <w:tcW w:w="558" w:type="dxa"/>
            <w:vAlign w:val="center"/>
          </w:tcPr>
          <w:p w:rsidR="00B6169E" w:rsidRDefault="00B6169E" w:rsidP="00B616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621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 xml:space="preserve">Novel </w:t>
            </w:r>
            <w:proofErr w:type="spellStart"/>
            <w:r w:rsidRPr="004A5FD6">
              <w:rPr>
                <w:rFonts w:cs="Calibri"/>
                <w:sz w:val="24"/>
                <w:szCs w:val="24"/>
              </w:rPr>
              <w:t>judgements</w:t>
            </w:r>
            <w:proofErr w:type="spellEnd"/>
            <w:r w:rsidRPr="004A5FD6">
              <w:rPr>
                <w:rFonts w:cs="Calibri"/>
                <w:sz w:val="24"/>
                <w:szCs w:val="24"/>
              </w:rPr>
              <w:t>: legal theory as fiction</w:t>
            </w:r>
          </w:p>
        </w:tc>
        <w:tc>
          <w:tcPr>
            <w:tcW w:w="288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 xml:space="preserve">William P. </w:t>
            </w:r>
            <w:proofErr w:type="spellStart"/>
            <w:r w:rsidRPr="004A5FD6">
              <w:rPr>
                <w:rFonts w:cs="Calibri"/>
                <w:sz w:val="24"/>
                <w:szCs w:val="24"/>
              </w:rPr>
              <w:t>MacNeil</w:t>
            </w:r>
            <w:proofErr w:type="spellEnd"/>
          </w:p>
        </w:tc>
        <w:tc>
          <w:tcPr>
            <w:tcW w:w="3528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Routledge</w:t>
            </w:r>
          </w:p>
        </w:tc>
      </w:tr>
      <w:tr w:rsidR="00B6169E" w:rsidRPr="00D57B60" w:rsidTr="004A5FD6">
        <w:trPr>
          <w:trHeight w:val="504"/>
        </w:trPr>
        <w:tc>
          <w:tcPr>
            <w:tcW w:w="558" w:type="dxa"/>
            <w:vAlign w:val="center"/>
          </w:tcPr>
          <w:p w:rsidR="00B6169E" w:rsidRDefault="00B6169E" w:rsidP="00B616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621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Constitutions compared: an introduction to comparative constitutional Law ... 4th ed.</w:t>
            </w:r>
          </w:p>
        </w:tc>
        <w:tc>
          <w:tcPr>
            <w:tcW w:w="288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proofErr w:type="spellStart"/>
            <w:r w:rsidRPr="004A5FD6">
              <w:rPr>
                <w:rFonts w:cs="Calibri"/>
                <w:sz w:val="24"/>
                <w:szCs w:val="24"/>
              </w:rPr>
              <w:t>Aalt</w:t>
            </w:r>
            <w:proofErr w:type="spellEnd"/>
            <w:r w:rsidRPr="004A5FD6">
              <w:rPr>
                <w:rFonts w:cs="Calibri"/>
                <w:sz w:val="24"/>
                <w:szCs w:val="24"/>
              </w:rPr>
              <w:t xml:space="preserve"> Willem </w:t>
            </w:r>
            <w:proofErr w:type="spellStart"/>
            <w:r w:rsidRPr="004A5FD6">
              <w:rPr>
                <w:rFonts w:cs="Calibri"/>
                <w:sz w:val="24"/>
                <w:szCs w:val="24"/>
              </w:rPr>
              <w:t>Heringa</w:t>
            </w:r>
            <w:proofErr w:type="spellEnd"/>
            <w:r w:rsidRPr="004A5FD6">
              <w:rPr>
                <w:rFonts w:cs="Calibri"/>
                <w:sz w:val="24"/>
                <w:szCs w:val="24"/>
              </w:rPr>
              <w:t>,</w:t>
            </w:r>
          </w:p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 xml:space="preserve">Philipp </w:t>
            </w:r>
            <w:proofErr w:type="spellStart"/>
            <w:r w:rsidRPr="004A5FD6">
              <w:rPr>
                <w:rFonts w:cs="Calibri"/>
                <w:sz w:val="24"/>
                <w:szCs w:val="24"/>
              </w:rPr>
              <w:t>Kiiver</w:t>
            </w:r>
            <w:proofErr w:type="spellEnd"/>
          </w:p>
        </w:tc>
        <w:tc>
          <w:tcPr>
            <w:tcW w:w="3528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proofErr w:type="spellStart"/>
            <w:r>
              <w:rPr>
                <w:rFonts w:cs="Calibri"/>
                <w:sz w:val="24"/>
                <w:szCs w:val="24"/>
              </w:rPr>
              <w:t>Intersentia</w:t>
            </w:r>
            <w:proofErr w:type="spellEnd"/>
            <w:r>
              <w:rPr>
                <w:rFonts w:cs="Calibri"/>
                <w:sz w:val="24"/>
                <w:szCs w:val="24"/>
              </w:rPr>
              <w:t xml:space="preserve">/CUP, </w:t>
            </w:r>
            <w:r w:rsidRPr="004A5FD6">
              <w:rPr>
                <w:rFonts w:cs="Calibri"/>
                <w:sz w:val="24"/>
                <w:szCs w:val="24"/>
              </w:rPr>
              <w:t>2016</w:t>
            </w:r>
          </w:p>
        </w:tc>
      </w:tr>
      <w:tr w:rsidR="00B6169E" w:rsidRPr="00D57B60" w:rsidTr="004A5FD6">
        <w:trPr>
          <w:trHeight w:val="504"/>
        </w:trPr>
        <w:tc>
          <w:tcPr>
            <w:tcW w:w="558" w:type="dxa"/>
            <w:vAlign w:val="center"/>
          </w:tcPr>
          <w:p w:rsidR="00B6169E" w:rsidRDefault="00B6169E" w:rsidP="00B616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621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 w:rsidRPr="004A5FD6">
              <w:rPr>
                <w:rFonts w:cs="Calibri"/>
                <w:sz w:val="24"/>
                <w:szCs w:val="24"/>
              </w:rPr>
              <w:t>The Cambridge companion to comparative family law</w:t>
            </w:r>
          </w:p>
        </w:tc>
        <w:tc>
          <w:tcPr>
            <w:tcW w:w="2880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proofErr w:type="spellStart"/>
            <w:r w:rsidRPr="004A5FD6">
              <w:rPr>
                <w:rFonts w:cs="Calibri"/>
                <w:sz w:val="24"/>
                <w:szCs w:val="24"/>
              </w:rPr>
              <w:t>Shazia</w:t>
            </w:r>
            <w:proofErr w:type="spellEnd"/>
            <w:r w:rsidRPr="004A5FD6">
              <w:rPr>
                <w:rFonts w:cs="Calibri"/>
                <w:sz w:val="24"/>
                <w:szCs w:val="24"/>
              </w:rPr>
              <w:t xml:space="preserve"> Choudhry, Jonathan Herring</w:t>
            </w:r>
          </w:p>
        </w:tc>
        <w:tc>
          <w:tcPr>
            <w:tcW w:w="3528" w:type="dxa"/>
            <w:vAlign w:val="center"/>
          </w:tcPr>
          <w:p w:rsidR="00B6169E" w:rsidRPr="004A5FD6" w:rsidRDefault="00B6169E" w:rsidP="00B6169E">
            <w:p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CUP/OUP, </w:t>
            </w:r>
            <w:r w:rsidRPr="004A5FD6">
              <w:rPr>
                <w:rFonts w:cs="Calibri"/>
                <w:sz w:val="24"/>
                <w:szCs w:val="24"/>
              </w:rPr>
              <w:t>2018</w:t>
            </w:r>
          </w:p>
        </w:tc>
      </w:tr>
    </w:tbl>
    <w:p w:rsidR="00E600AB" w:rsidRPr="00D57B60" w:rsidRDefault="00E600AB" w:rsidP="00A120C0">
      <w:pPr>
        <w:tabs>
          <w:tab w:val="left" w:pos="4818"/>
        </w:tabs>
        <w:spacing w:after="0" w:line="240" w:lineRule="auto"/>
        <w:rPr>
          <w:sz w:val="24"/>
          <w:szCs w:val="24"/>
        </w:rPr>
      </w:pPr>
    </w:p>
    <w:sectPr w:rsidR="00E600AB" w:rsidRPr="00D57B60" w:rsidSect="00315C6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423D25"/>
    <w:multiLevelType w:val="hybridMultilevel"/>
    <w:tmpl w:val="C99A965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811AE9"/>
    <w:multiLevelType w:val="hybridMultilevel"/>
    <w:tmpl w:val="F8C2CEF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0MzA0tARSZpbmZgYGJko6SsGpxcWZ+XkgBca1AAnrCuIsAAAA"/>
  </w:docVars>
  <w:rsids>
    <w:rsidRoot w:val="00E600AB"/>
    <w:rsid w:val="00003A49"/>
    <w:rsid w:val="000070CA"/>
    <w:rsid w:val="00015474"/>
    <w:rsid w:val="000154C2"/>
    <w:rsid w:val="000246CD"/>
    <w:rsid w:val="000276A8"/>
    <w:rsid w:val="0002780B"/>
    <w:rsid w:val="00031931"/>
    <w:rsid w:val="00032830"/>
    <w:rsid w:val="00034E9D"/>
    <w:rsid w:val="0004371F"/>
    <w:rsid w:val="000439BD"/>
    <w:rsid w:val="000512A1"/>
    <w:rsid w:val="00055A63"/>
    <w:rsid w:val="00056B53"/>
    <w:rsid w:val="00057A74"/>
    <w:rsid w:val="000664E4"/>
    <w:rsid w:val="00070F5C"/>
    <w:rsid w:val="00077FBF"/>
    <w:rsid w:val="00087531"/>
    <w:rsid w:val="000917BE"/>
    <w:rsid w:val="00094C73"/>
    <w:rsid w:val="000B64BB"/>
    <w:rsid w:val="000B670C"/>
    <w:rsid w:val="000C0018"/>
    <w:rsid w:val="000C54C2"/>
    <w:rsid w:val="000C6923"/>
    <w:rsid w:val="000D2F39"/>
    <w:rsid w:val="000E7E17"/>
    <w:rsid w:val="000F1281"/>
    <w:rsid w:val="00106014"/>
    <w:rsid w:val="0011207E"/>
    <w:rsid w:val="001210F0"/>
    <w:rsid w:val="00121790"/>
    <w:rsid w:val="00123238"/>
    <w:rsid w:val="00132E27"/>
    <w:rsid w:val="00156C6A"/>
    <w:rsid w:val="0015759E"/>
    <w:rsid w:val="00157A2F"/>
    <w:rsid w:val="00163709"/>
    <w:rsid w:val="00175874"/>
    <w:rsid w:val="001819C9"/>
    <w:rsid w:val="001852CE"/>
    <w:rsid w:val="0018573D"/>
    <w:rsid w:val="001928FB"/>
    <w:rsid w:val="001B6016"/>
    <w:rsid w:val="001C2DA5"/>
    <w:rsid w:val="001C3BA4"/>
    <w:rsid w:val="001C3C49"/>
    <w:rsid w:val="001C634B"/>
    <w:rsid w:val="001D3B34"/>
    <w:rsid w:val="001E6532"/>
    <w:rsid w:val="001E7BC3"/>
    <w:rsid w:val="00200156"/>
    <w:rsid w:val="00205C58"/>
    <w:rsid w:val="00213E2F"/>
    <w:rsid w:val="00215AE6"/>
    <w:rsid w:val="00236428"/>
    <w:rsid w:val="00240CC3"/>
    <w:rsid w:val="002447EC"/>
    <w:rsid w:val="002469FF"/>
    <w:rsid w:val="00247983"/>
    <w:rsid w:val="00253E4C"/>
    <w:rsid w:val="002575D3"/>
    <w:rsid w:val="00257635"/>
    <w:rsid w:val="00263232"/>
    <w:rsid w:val="00267FE8"/>
    <w:rsid w:val="002903A1"/>
    <w:rsid w:val="00295788"/>
    <w:rsid w:val="002C10AE"/>
    <w:rsid w:val="002C5556"/>
    <w:rsid w:val="002D4324"/>
    <w:rsid w:val="002E00B0"/>
    <w:rsid w:val="002F336F"/>
    <w:rsid w:val="002F7D28"/>
    <w:rsid w:val="0031085E"/>
    <w:rsid w:val="00311502"/>
    <w:rsid w:val="003144CB"/>
    <w:rsid w:val="00315C67"/>
    <w:rsid w:val="00324CB7"/>
    <w:rsid w:val="003258DD"/>
    <w:rsid w:val="00331580"/>
    <w:rsid w:val="00341C2D"/>
    <w:rsid w:val="003530DD"/>
    <w:rsid w:val="0035786C"/>
    <w:rsid w:val="00357AAD"/>
    <w:rsid w:val="00361A32"/>
    <w:rsid w:val="00361A3B"/>
    <w:rsid w:val="00367EEE"/>
    <w:rsid w:val="003726E4"/>
    <w:rsid w:val="00372B13"/>
    <w:rsid w:val="0037622F"/>
    <w:rsid w:val="00376748"/>
    <w:rsid w:val="003777DD"/>
    <w:rsid w:val="003965C2"/>
    <w:rsid w:val="003A123A"/>
    <w:rsid w:val="003A4AE0"/>
    <w:rsid w:val="003B0CDE"/>
    <w:rsid w:val="003D08B8"/>
    <w:rsid w:val="003E1051"/>
    <w:rsid w:val="003E719E"/>
    <w:rsid w:val="003E7D19"/>
    <w:rsid w:val="004065F4"/>
    <w:rsid w:val="0041013C"/>
    <w:rsid w:val="004105EC"/>
    <w:rsid w:val="0041426A"/>
    <w:rsid w:val="0041458F"/>
    <w:rsid w:val="00416790"/>
    <w:rsid w:val="00417911"/>
    <w:rsid w:val="00432EB4"/>
    <w:rsid w:val="00433B04"/>
    <w:rsid w:val="004508D4"/>
    <w:rsid w:val="004632E0"/>
    <w:rsid w:val="00472C07"/>
    <w:rsid w:val="00477BCC"/>
    <w:rsid w:val="00491502"/>
    <w:rsid w:val="0049270D"/>
    <w:rsid w:val="00496942"/>
    <w:rsid w:val="004A5FD6"/>
    <w:rsid w:val="004B3353"/>
    <w:rsid w:val="004B678E"/>
    <w:rsid w:val="004C4452"/>
    <w:rsid w:val="004C7A30"/>
    <w:rsid w:val="004D0A02"/>
    <w:rsid w:val="004D696A"/>
    <w:rsid w:val="004F7CE6"/>
    <w:rsid w:val="00513333"/>
    <w:rsid w:val="00524B40"/>
    <w:rsid w:val="00533D69"/>
    <w:rsid w:val="005435A1"/>
    <w:rsid w:val="00544DCE"/>
    <w:rsid w:val="00556EBD"/>
    <w:rsid w:val="00557A89"/>
    <w:rsid w:val="0056019B"/>
    <w:rsid w:val="00582EAE"/>
    <w:rsid w:val="00591D2E"/>
    <w:rsid w:val="005A6D39"/>
    <w:rsid w:val="005C27E9"/>
    <w:rsid w:val="005D63C3"/>
    <w:rsid w:val="005D6EE3"/>
    <w:rsid w:val="005E28AB"/>
    <w:rsid w:val="005F3FA9"/>
    <w:rsid w:val="00600CAA"/>
    <w:rsid w:val="00603409"/>
    <w:rsid w:val="00603C27"/>
    <w:rsid w:val="006045EF"/>
    <w:rsid w:val="00620A05"/>
    <w:rsid w:val="00625E11"/>
    <w:rsid w:val="00630938"/>
    <w:rsid w:val="00644391"/>
    <w:rsid w:val="00644CE2"/>
    <w:rsid w:val="00654CC2"/>
    <w:rsid w:val="00655E1A"/>
    <w:rsid w:val="0066036E"/>
    <w:rsid w:val="00661C36"/>
    <w:rsid w:val="006648A1"/>
    <w:rsid w:val="00677413"/>
    <w:rsid w:val="00680E17"/>
    <w:rsid w:val="00691774"/>
    <w:rsid w:val="006A7CA5"/>
    <w:rsid w:val="006B0C69"/>
    <w:rsid w:val="006B5CCE"/>
    <w:rsid w:val="006C50B5"/>
    <w:rsid w:val="006D295C"/>
    <w:rsid w:val="006F1D1E"/>
    <w:rsid w:val="006F746F"/>
    <w:rsid w:val="006F77AE"/>
    <w:rsid w:val="007132DC"/>
    <w:rsid w:val="007139F2"/>
    <w:rsid w:val="007419C0"/>
    <w:rsid w:val="0074774D"/>
    <w:rsid w:val="00751F6D"/>
    <w:rsid w:val="007557FD"/>
    <w:rsid w:val="00755AC1"/>
    <w:rsid w:val="00766623"/>
    <w:rsid w:val="00766F4D"/>
    <w:rsid w:val="00771AB1"/>
    <w:rsid w:val="0077230C"/>
    <w:rsid w:val="00772D53"/>
    <w:rsid w:val="00784D89"/>
    <w:rsid w:val="00785C15"/>
    <w:rsid w:val="00786A21"/>
    <w:rsid w:val="00793E9F"/>
    <w:rsid w:val="007957DF"/>
    <w:rsid w:val="0079587E"/>
    <w:rsid w:val="007958B2"/>
    <w:rsid w:val="007A633C"/>
    <w:rsid w:val="007B154C"/>
    <w:rsid w:val="007B4919"/>
    <w:rsid w:val="007B6E2D"/>
    <w:rsid w:val="007C5748"/>
    <w:rsid w:val="007D7E1A"/>
    <w:rsid w:val="007F18FB"/>
    <w:rsid w:val="008009FB"/>
    <w:rsid w:val="00804BEB"/>
    <w:rsid w:val="008167DF"/>
    <w:rsid w:val="00817D53"/>
    <w:rsid w:val="00822D17"/>
    <w:rsid w:val="00823F43"/>
    <w:rsid w:val="00835492"/>
    <w:rsid w:val="00845E86"/>
    <w:rsid w:val="00852C4E"/>
    <w:rsid w:val="008648A5"/>
    <w:rsid w:val="00870E4C"/>
    <w:rsid w:val="0087195C"/>
    <w:rsid w:val="00881BF6"/>
    <w:rsid w:val="008858CC"/>
    <w:rsid w:val="00893493"/>
    <w:rsid w:val="00894618"/>
    <w:rsid w:val="00895CAE"/>
    <w:rsid w:val="008A5DD6"/>
    <w:rsid w:val="008A60FC"/>
    <w:rsid w:val="008A73A1"/>
    <w:rsid w:val="008C3123"/>
    <w:rsid w:val="008C44CE"/>
    <w:rsid w:val="008C47E0"/>
    <w:rsid w:val="008C675D"/>
    <w:rsid w:val="008D02F8"/>
    <w:rsid w:val="008D0B7F"/>
    <w:rsid w:val="008F14BA"/>
    <w:rsid w:val="008F5365"/>
    <w:rsid w:val="00903464"/>
    <w:rsid w:val="009044CE"/>
    <w:rsid w:val="009069DA"/>
    <w:rsid w:val="00915CA8"/>
    <w:rsid w:val="00922DB2"/>
    <w:rsid w:val="00923A74"/>
    <w:rsid w:val="0092559B"/>
    <w:rsid w:val="00931469"/>
    <w:rsid w:val="0093503E"/>
    <w:rsid w:val="00940DEA"/>
    <w:rsid w:val="009470E6"/>
    <w:rsid w:val="00963EBE"/>
    <w:rsid w:val="00993A4D"/>
    <w:rsid w:val="00997582"/>
    <w:rsid w:val="009A0BBE"/>
    <w:rsid w:val="009A5531"/>
    <w:rsid w:val="009A7E9C"/>
    <w:rsid w:val="009B0911"/>
    <w:rsid w:val="009B2E1C"/>
    <w:rsid w:val="009B322D"/>
    <w:rsid w:val="009C43ED"/>
    <w:rsid w:val="009C6D11"/>
    <w:rsid w:val="009C70C7"/>
    <w:rsid w:val="009C7D3B"/>
    <w:rsid w:val="009D0A9E"/>
    <w:rsid w:val="009E103C"/>
    <w:rsid w:val="009E3D99"/>
    <w:rsid w:val="00A05384"/>
    <w:rsid w:val="00A1019A"/>
    <w:rsid w:val="00A120C0"/>
    <w:rsid w:val="00A2088A"/>
    <w:rsid w:val="00A62255"/>
    <w:rsid w:val="00A6260B"/>
    <w:rsid w:val="00A64ABF"/>
    <w:rsid w:val="00A66F5E"/>
    <w:rsid w:val="00A75234"/>
    <w:rsid w:val="00A762DD"/>
    <w:rsid w:val="00A815F9"/>
    <w:rsid w:val="00A8302B"/>
    <w:rsid w:val="00A86574"/>
    <w:rsid w:val="00A92564"/>
    <w:rsid w:val="00A95BAB"/>
    <w:rsid w:val="00A96AF8"/>
    <w:rsid w:val="00AA68E4"/>
    <w:rsid w:val="00AC1A0D"/>
    <w:rsid w:val="00AC493B"/>
    <w:rsid w:val="00AC542F"/>
    <w:rsid w:val="00AD7279"/>
    <w:rsid w:val="00AE63E7"/>
    <w:rsid w:val="00AE6D9F"/>
    <w:rsid w:val="00AF0C8A"/>
    <w:rsid w:val="00AF5819"/>
    <w:rsid w:val="00B021FA"/>
    <w:rsid w:val="00B44DBA"/>
    <w:rsid w:val="00B457D9"/>
    <w:rsid w:val="00B4761E"/>
    <w:rsid w:val="00B51F63"/>
    <w:rsid w:val="00B564F6"/>
    <w:rsid w:val="00B6169E"/>
    <w:rsid w:val="00B67D8E"/>
    <w:rsid w:val="00B87CFD"/>
    <w:rsid w:val="00B9162C"/>
    <w:rsid w:val="00BA70A4"/>
    <w:rsid w:val="00BB1B52"/>
    <w:rsid w:val="00BC2062"/>
    <w:rsid w:val="00BC2BDC"/>
    <w:rsid w:val="00BC5E44"/>
    <w:rsid w:val="00BD5F88"/>
    <w:rsid w:val="00BD796F"/>
    <w:rsid w:val="00BF39F1"/>
    <w:rsid w:val="00BF6AD1"/>
    <w:rsid w:val="00C12C01"/>
    <w:rsid w:val="00C24720"/>
    <w:rsid w:val="00C30AFF"/>
    <w:rsid w:val="00C4522D"/>
    <w:rsid w:val="00C5562A"/>
    <w:rsid w:val="00C56BE5"/>
    <w:rsid w:val="00C62228"/>
    <w:rsid w:val="00C851B5"/>
    <w:rsid w:val="00C9241E"/>
    <w:rsid w:val="00CA69F3"/>
    <w:rsid w:val="00CB2CAB"/>
    <w:rsid w:val="00CC541F"/>
    <w:rsid w:val="00CD2E7D"/>
    <w:rsid w:val="00CD3970"/>
    <w:rsid w:val="00CD4F44"/>
    <w:rsid w:val="00CF14F6"/>
    <w:rsid w:val="00D019CA"/>
    <w:rsid w:val="00D01CB3"/>
    <w:rsid w:val="00D03830"/>
    <w:rsid w:val="00D10B5F"/>
    <w:rsid w:val="00D21C86"/>
    <w:rsid w:val="00D22713"/>
    <w:rsid w:val="00D237F4"/>
    <w:rsid w:val="00D25108"/>
    <w:rsid w:val="00D27F58"/>
    <w:rsid w:val="00D32BCA"/>
    <w:rsid w:val="00D5616D"/>
    <w:rsid w:val="00D57B60"/>
    <w:rsid w:val="00D7509D"/>
    <w:rsid w:val="00D76801"/>
    <w:rsid w:val="00D85798"/>
    <w:rsid w:val="00D904CF"/>
    <w:rsid w:val="00DB1D06"/>
    <w:rsid w:val="00DB3AA7"/>
    <w:rsid w:val="00DC5691"/>
    <w:rsid w:val="00DD01F0"/>
    <w:rsid w:val="00DD2E37"/>
    <w:rsid w:val="00DD7236"/>
    <w:rsid w:val="00DE2CFE"/>
    <w:rsid w:val="00DE6A6D"/>
    <w:rsid w:val="00DF0AB2"/>
    <w:rsid w:val="00DF3DFA"/>
    <w:rsid w:val="00DF4399"/>
    <w:rsid w:val="00DF44ED"/>
    <w:rsid w:val="00E12E10"/>
    <w:rsid w:val="00E14A1E"/>
    <w:rsid w:val="00E24D07"/>
    <w:rsid w:val="00E3050D"/>
    <w:rsid w:val="00E31615"/>
    <w:rsid w:val="00E31AD4"/>
    <w:rsid w:val="00E34C52"/>
    <w:rsid w:val="00E46551"/>
    <w:rsid w:val="00E51E13"/>
    <w:rsid w:val="00E600AB"/>
    <w:rsid w:val="00E60812"/>
    <w:rsid w:val="00E65462"/>
    <w:rsid w:val="00E72270"/>
    <w:rsid w:val="00E76E34"/>
    <w:rsid w:val="00E80BF4"/>
    <w:rsid w:val="00E9035F"/>
    <w:rsid w:val="00E95028"/>
    <w:rsid w:val="00E9723E"/>
    <w:rsid w:val="00EA7EB6"/>
    <w:rsid w:val="00EA7F68"/>
    <w:rsid w:val="00ED3D5B"/>
    <w:rsid w:val="00ED5861"/>
    <w:rsid w:val="00EE02E4"/>
    <w:rsid w:val="00EE1191"/>
    <w:rsid w:val="00EE5C0E"/>
    <w:rsid w:val="00EF7A45"/>
    <w:rsid w:val="00F14ED7"/>
    <w:rsid w:val="00F16B6B"/>
    <w:rsid w:val="00F21599"/>
    <w:rsid w:val="00F23BD7"/>
    <w:rsid w:val="00F27CE1"/>
    <w:rsid w:val="00F3248F"/>
    <w:rsid w:val="00F35FD2"/>
    <w:rsid w:val="00F41A4E"/>
    <w:rsid w:val="00F427F1"/>
    <w:rsid w:val="00F45F19"/>
    <w:rsid w:val="00F52D0F"/>
    <w:rsid w:val="00F543C2"/>
    <w:rsid w:val="00F65851"/>
    <w:rsid w:val="00F923F7"/>
    <w:rsid w:val="00FA4346"/>
    <w:rsid w:val="00FA72F1"/>
    <w:rsid w:val="00FB78CB"/>
    <w:rsid w:val="00FD6600"/>
    <w:rsid w:val="00FF3B71"/>
    <w:rsid w:val="00FF6BF9"/>
    <w:rsid w:val="00FF7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14CA1E4-DD06-49E8-97F6-7CD3ABB16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65C2"/>
  </w:style>
  <w:style w:type="paragraph" w:styleId="Heading1">
    <w:name w:val="heading 1"/>
    <w:basedOn w:val="Normal"/>
    <w:next w:val="Normal"/>
    <w:link w:val="Heading1Char"/>
    <w:qFormat/>
    <w:rsid w:val="002001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23BD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00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F23BD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ubtitle">
    <w:name w:val="Subtitle"/>
    <w:basedOn w:val="Normal"/>
    <w:link w:val="SubtitleChar"/>
    <w:qFormat/>
    <w:rsid w:val="00F23BD7"/>
    <w:pPr>
      <w:spacing w:after="0" w:line="240" w:lineRule="auto"/>
      <w:jc w:val="center"/>
    </w:pPr>
    <w:rPr>
      <w:rFonts w:ascii="Times New Roman" w:eastAsia="Times New Roman" w:hAnsi="Times New Roman" w:cs="Times New Roman"/>
      <w:sz w:val="30"/>
      <w:szCs w:val="20"/>
    </w:rPr>
  </w:style>
  <w:style w:type="character" w:customStyle="1" w:styleId="SubtitleChar">
    <w:name w:val="Subtitle Char"/>
    <w:basedOn w:val="DefaultParagraphFont"/>
    <w:link w:val="Subtitle"/>
    <w:rsid w:val="00F23BD7"/>
    <w:rPr>
      <w:rFonts w:ascii="Times New Roman" w:eastAsia="Times New Roman" w:hAnsi="Times New Roman" w:cs="Times New Roman"/>
      <w:sz w:val="30"/>
      <w:szCs w:val="20"/>
    </w:rPr>
  </w:style>
  <w:style w:type="character" w:customStyle="1" w:styleId="Heading1Char">
    <w:name w:val="Heading 1 Char"/>
    <w:basedOn w:val="DefaultParagraphFont"/>
    <w:link w:val="Heading1"/>
    <w:rsid w:val="002001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7B154C"/>
    <w:pPr>
      <w:ind w:left="720"/>
      <w:contextualSpacing/>
    </w:pPr>
  </w:style>
  <w:style w:type="character" w:customStyle="1" w:styleId="author">
    <w:name w:val="author"/>
    <w:basedOn w:val="DefaultParagraphFont"/>
    <w:rsid w:val="00997582"/>
  </w:style>
  <w:style w:type="character" w:customStyle="1" w:styleId="a-size-extra-large">
    <w:name w:val="a-size-extra-large"/>
    <w:basedOn w:val="DefaultParagraphFont"/>
    <w:rsid w:val="00257635"/>
  </w:style>
  <w:style w:type="character" w:customStyle="1" w:styleId="a-size-medium">
    <w:name w:val="a-size-medium"/>
    <w:basedOn w:val="DefaultParagraphFont"/>
    <w:rsid w:val="00F41A4E"/>
  </w:style>
  <w:style w:type="character" w:customStyle="1" w:styleId="a-size-base">
    <w:name w:val="a-size-base"/>
    <w:basedOn w:val="DefaultParagraphFont"/>
    <w:rsid w:val="00F41A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074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3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EWU</Company>
  <LinksUpToDate>false</LinksUpToDate>
  <CharactersWithSpaces>2896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useria</cp:lastModifiedBy>
  <cp:revision>281</cp:revision>
  <cp:lastPrinted>2018-12-10T14:20:00Z</cp:lastPrinted>
  <dcterms:created xsi:type="dcterms:W3CDTF">2018-06-03T10:18:00Z</dcterms:created>
  <dcterms:modified xsi:type="dcterms:W3CDTF">2019-12-10T10:31:00Z</dcterms:modified>
</cp:coreProperties>
</file>